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BDA79">
      <w:pPr>
        <w:spacing w:line="360" w:lineRule="auto"/>
        <w:jc w:val="center"/>
        <w:rPr>
          <w:rFonts w:hint="eastAsia" w:ascii="华文中宋" w:hAnsi="华文中宋" w:eastAsia="华文中宋" w:cs="宋体"/>
          <w:b w:val="0"/>
          <w:bCs/>
          <w:color w:val="auto"/>
          <w:sz w:val="32"/>
          <w:highlight w:val="none"/>
          <w:lang w:val="en-US" w:eastAsia="zh-CN"/>
        </w:rPr>
      </w:pPr>
      <w:r>
        <w:rPr>
          <w:rFonts w:hint="eastAsia" w:ascii="华文中宋" w:hAnsi="华文中宋" w:eastAsia="华文中宋" w:cs="宋体"/>
          <w:b w:val="0"/>
          <w:bCs/>
          <w:color w:val="auto"/>
          <w:sz w:val="32"/>
          <w:highlight w:val="none"/>
          <w:lang w:val="en-US" w:eastAsia="zh-CN"/>
        </w:rPr>
        <w:t>-</w:t>
      </w:r>
    </w:p>
    <w:p w14:paraId="1F7BC797">
      <w:pPr>
        <w:spacing w:line="360" w:lineRule="auto"/>
        <w:jc w:val="center"/>
        <w:rPr>
          <w:rFonts w:hint="eastAsia" w:ascii="宋体" w:hAnsi="宋体" w:eastAsia="宋体" w:cs="宋体"/>
          <w:b/>
          <w:bCs w:val="0"/>
          <w:color w:val="auto"/>
          <w:sz w:val="52"/>
          <w:szCs w:val="52"/>
          <w:highlight w:val="none"/>
          <w:lang w:val="en-US" w:eastAsia="zh-CN"/>
        </w:rPr>
      </w:pPr>
      <w:r>
        <w:rPr>
          <w:rFonts w:hint="eastAsia" w:ascii="宋体" w:hAnsi="宋体" w:eastAsia="宋体" w:cs="宋体"/>
          <w:b/>
          <w:bCs w:val="0"/>
          <w:color w:val="auto"/>
          <w:sz w:val="52"/>
          <w:szCs w:val="52"/>
          <w:highlight w:val="none"/>
          <w:lang w:val="en-US" w:eastAsia="zh-CN"/>
        </w:rPr>
        <w:t>成都市成华区人民医院</w:t>
      </w:r>
    </w:p>
    <w:p w14:paraId="1ED23A6E">
      <w:pPr>
        <w:spacing w:line="360" w:lineRule="auto"/>
        <w:jc w:val="center"/>
        <w:rPr>
          <w:rFonts w:hint="eastAsia" w:ascii="宋体" w:hAnsi="宋体" w:eastAsia="宋体" w:cs="宋体"/>
          <w:b/>
          <w:bCs w:val="0"/>
          <w:color w:val="auto"/>
          <w:sz w:val="52"/>
          <w:szCs w:val="52"/>
          <w:highlight w:val="none"/>
          <w:lang w:val="en-US" w:eastAsia="zh-CN"/>
        </w:rPr>
      </w:pPr>
      <w:r>
        <w:rPr>
          <w:rFonts w:hint="eastAsia" w:ascii="宋体" w:hAnsi="宋体" w:eastAsia="宋体" w:cs="宋体"/>
          <w:b/>
          <w:bCs w:val="0"/>
          <w:color w:val="auto"/>
          <w:sz w:val="52"/>
          <w:szCs w:val="52"/>
          <w:highlight w:val="none"/>
          <w:lang w:val="en-US" w:eastAsia="zh-CN"/>
        </w:rPr>
        <w:t>固定电话终端、通讯电话服务采购项目</w:t>
      </w:r>
    </w:p>
    <w:p w14:paraId="5884958B">
      <w:pPr>
        <w:spacing w:line="360" w:lineRule="auto"/>
        <w:jc w:val="center"/>
        <w:rPr>
          <w:rFonts w:ascii="华文中宋" w:hAnsi="华文中宋" w:eastAsia="华文中宋" w:cs="宋体"/>
          <w:b w:val="0"/>
          <w:bCs/>
          <w:color w:val="auto"/>
          <w:spacing w:val="40"/>
          <w:sz w:val="32"/>
          <w:highlight w:val="none"/>
        </w:rPr>
      </w:pPr>
    </w:p>
    <w:p w14:paraId="6729F452">
      <w:pPr>
        <w:spacing w:line="360" w:lineRule="auto"/>
        <w:jc w:val="center"/>
        <w:rPr>
          <w:rFonts w:ascii="华文中宋" w:hAnsi="华文中宋" w:eastAsia="华文中宋" w:cs="宋体"/>
          <w:b w:val="0"/>
          <w:bCs/>
          <w:color w:val="auto"/>
          <w:spacing w:val="40"/>
          <w:sz w:val="32"/>
          <w:highlight w:val="none"/>
        </w:rPr>
      </w:pPr>
    </w:p>
    <w:p w14:paraId="1822C110">
      <w:pPr>
        <w:spacing w:line="360" w:lineRule="auto"/>
        <w:jc w:val="center"/>
        <w:rPr>
          <w:rFonts w:ascii="华文中宋" w:hAnsi="华文中宋" w:eastAsia="华文中宋" w:cs="宋体"/>
          <w:b w:val="0"/>
          <w:bCs/>
          <w:color w:val="auto"/>
          <w:spacing w:val="40"/>
          <w:sz w:val="32"/>
          <w:highlight w:val="none"/>
        </w:rPr>
      </w:pPr>
    </w:p>
    <w:p w14:paraId="2595ED43">
      <w:pPr>
        <w:spacing w:line="360" w:lineRule="auto"/>
        <w:jc w:val="center"/>
        <w:rPr>
          <w:rFonts w:ascii="华文中宋" w:hAnsi="华文中宋" w:eastAsia="华文中宋" w:cs="宋体"/>
          <w:b w:val="0"/>
          <w:bCs/>
          <w:color w:val="auto"/>
          <w:spacing w:val="40"/>
          <w:sz w:val="32"/>
          <w:highlight w:val="none"/>
        </w:rPr>
      </w:pPr>
    </w:p>
    <w:p w14:paraId="1C711F34">
      <w:pPr>
        <w:spacing w:line="360" w:lineRule="auto"/>
        <w:jc w:val="center"/>
        <w:rPr>
          <w:rFonts w:hint="eastAsia" w:ascii="宋体" w:hAnsi="宋体" w:eastAsia="宋体" w:cs="宋体"/>
          <w:b w:val="0"/>
          <w:bCs/>
          <w:color w:val="auto"/>
          <w:sz w:val="52"/>
          <w:szCs w:val="52"/>
          <w:highlight w:val="none"/>
          <w:lang w:val="en-US" w:eastAsia="zh-CN"/>
        </w:rPr>
      </w:pPr>
      <w:r>
        <w:rPr>
          <w:rFonts w:hint="eastAsia" w:ascii="宋体" w:hAnsi="宋体" w:eastAsia="宋体" w:cs="宋体"/>
          <w:b w:val="0"/>
          <w:bCs/>
          <w:color w:val="auto"/>
          <w:sz w:val="52"/>
          <w:szCs w:val="52"/>
          <w:highlight w:val="none"/>
          <w:lang w:val="en-US" w:eastAsia="zh-CN"/>
        </w:rPr>
        <w:t>比选文件</w:t>
      </w:r>
    </w:p>
    <w:p w14:paraId="76B9872F">
      <w:pPr>
        <w:spacing w:line="360" w:lineRule="auto"/>
        <w:jc w:val="center"/>
        <w:rPr>
          <w:rFonts w:ascii="华文中宋" w:hAnsi="华文中宋" w:eastAsia="华文中宋" w:cs="宋体"/>
          <w:b w:val="0"/>
          <w:bCs/>
          <w:color w:val="auto"/>
          <w:spacing w:val="40"/>
          <w:sz w:val="32"/>
          <w:highlight w:val="none"/>
        </w:rPr>
      </w:pPr>
    </w:p>
    <w:p w14:paraId="5720D6EB">
      <w:pPr>
        <w:spacing w:line="360" w:lineRule="auto"/>
        <w:jc w:val="center"/>
        <w:rPr>
          <w:rFonts w:ascii="华文中宋" w:hAnsi="华文中宋" w:eastAsia="华文中宋" w:cs="宋体"/>
          <w:b w:val="0"/>
          <w:bCs/>
          <w:color w:val="auto"/>
          <w:spacing w:val="40"/>
          <w:sz w:val="32"/>
          <w:highlight w:val="none"/>
        </w:rPr>
      </w:pPr>
    </w:p>
    <w:p w14:paraId="565692E9">
      <w:pPr>
        <w:spacing w:line="360" w:lineRule="auto"/>
        <w:jc w:val="center"/>
        <w:rPr>
          <w:rFonts w:ascii="华文中宋" w:hAnsi="华文中宋" w:eastAsia="华文中宋" w:cs="宋体"/>
          <w:b w:val="0"/>
          <w:bCs/>
          <w:color w:val="auto"/>
          <w:spacing w:val="40"/>
          <w:sz w:val="32"/>
          <w:highlight w:val="none"/>
        </w:rPr>
      </w:pPr>
    </w:p>
    <w:p w14:paraId="2805A79E">
      <w:pPr>
        <w:spacing w:line="360" w:lineRule="auto"/>
        <w:jc w:val="center"/>
        <w:rPr>
          <w:rFonts w:ascii="华文中宋" w:hAnsi="华文中宋" w:eastAsia="华文中宋" w:cs="宋体"/>
          <w:b w:val="0"/>
          <w:bCs/>
          <w:color w:val="auto"/>
          <w:spacing w:val="40"/>
          <w:sz w:val="32"/>
          <w:highlight w:val="none"/>
        </w:rPr>
      </w:pPr>
    </w:p>
    <w:p w14:paraId="7A707ADA">
      <w:pPr>
        <w:spacing w:line="360" w:lineRule="auto"/>
        <w:jc w:val="center"/>
        <w:rPr>
          <w:rFonts w:hint="default" w:ascii="华文中宋" w:hAnsi="华文中宋" w:eastAsia="华文中宋" w:cs="宋体"/>
          <w:b w:val="0"/>
          <w:bCs/>
          <w:color w:val="auto"/>
          <w:spacing w:val="40"/>
          <w:sz w:val="32"/>
          <w:highlight w:val="none"/>
          <w:lang w:val="en-US" w:eastAsia="zh-CN"/>
        </w:rPr>
      </w:pPr>
      <w:r>
        <w:rPr>
          <w:rFonts w:hint="eastAsia" w:ascii="华文中宋" w:hAnsi="华文中宋" w:eastAsia="华文中宋" w:cs="宋体"/>
          <w:b w:val="0"/>
          <w:bCs/>
          <w:color w:val="auto"/>
          <w:spacing w:val="40"/>
          <w:sz w:val="32"/>
          <w:highlight w:val="none"/>
          <w:lang w:eastAsia="zh-CN"/>
        </w:rPr>
        <w:t>CG2026-HQ0</w:t>
      </w:r>
      <w:r>
        <w:rPr>
          <w:rFonts w:hint="eastAsia" w:ascii="华文中宋" w:hAnsi="华文中宋" w:eastAsia="华文中宋" w:cs="宋体"/>
          <w:b w:val="0"/>
          <w:bCs/>
          <w:color w:val="auto"/>
          <w:spacing w:val="40"/>
          <w:sz w:val="32"/>
          <w:highlight w:val="none"/>
          <w:lang w:val="en-US" w:eastAsia="zh-CN"/>
        </w:rPr>
        <w:t>31</w:t>
      </w:r>
    </w:p>
    <w:p w14:paraId="51FFE75C">
      <w:pPr>
        <w:spacing w:line="360" w:lineRule="auto"/>
        <w:jc w:val="center"/>
        <w:rPr>
          <w:rFonts w:hint="eastAsia" w:ascii="华文中宋" w:hAnsi="华文中宋" w:cs="Times New Roman" w:eastAsiaTheme="minorEastAsia"/>
          <w:b w:val="0"/>
          <w:bCs/>
          <w:color w:val="auto"/>
          <w:sz w:val="32"/>
          <w:highlight w:val="none"/>
          <w:lang w:eastAsia="zh-CN"/>
        </w:rPr>
      </w:pPr>
      <w:r>
        <w:rPr>
          <w:rFonts w:ascii="华文中宋" w:hAnsi="华文中宋" w:eastAsia="华文中宋" w:cs="宋体"/>
          <w:b w:val="0"/>
          <w:bCs/>
          <w:color w:val="auto"/>
          <w:spacing w:val="40"/>
          <w:sz w:val="32"/>
          <w:highlight w:val="none"/>
        </w:rPr>
        <w:t>比选人:</w:t>
      </w:r>
      <w:r>
        <w:rPr>
          <w:rFonts w:hint="eastAsia"/>
          <w:b w:val="0"/>
          <w:bCs/>
          <w:color w:val="auto"/>
          <w:highlight w:val="none"/>
        </w:rPr>
        <w:t xml:space="preserve"> </w:t>
      </w:r>
      <w:r>
        <w:rPr>
          <w:rFonts w:hint="eastAsia" w:ascii="华文中宋" w:hAnsi="华文中宋" w:eastAsia="华文中宋" w:cs="宋体"/>
          <w:b w:val="0"/>
          <w:bCs/>
          <w:color w:val="auto"/>
          <w:spacing w:val="40"/>
          <w:sz w:val="32"/>
          <w:highlight w:val="none"/>
          <w:lang w:eastAsia="zh-CN"/>
        </w:rPr>
        <w:t>成都市成华区人民医院</w:t>
      </w:r>
    </w:p>
    <w:p w14:paraId="3D83474D">
      <w:pPr>
        <w:spacing w:line="360" w:lineRule="auto"/>
        <w:jc w:val="center"/>
        <w:rPr>
          <w:rFonts w:ascii="华文中宋" w:hAnsi="华文中宋" w:eastAsia="华文中宋" w:cs="宋体"/>
          <w:b w:val="0"/>
          <w:bCs/>
          <w:color w:val="auto"/>
          <w:sz w:val="32"/>
          <w:highlight w:val="none"/>
        </w:rPr>
      </w:pPr>
    </w:p>
    <w:p w14:paraId="7774864C">
      <w:pPr>
        <w:spacing w:line="360" w:lineRule="auto"/>
        <w:jc w:val="center"/>
        <w:rPr>
          <w:rFonts w:ascii="华文中宋" w:hAnsi="华文中宋" w:eastAsia="华文中宋" w:cs="宋体"/>
          <w:b w:val="0"/>
          <w:bCs/>
          <w:color w:val="auto"/>
          <w:sz w:val="32"/>
          <w:highlight w:val="none"/>
        </w:rPr>
      </w:pPr>
      <w:r>
        <w:rPr>
          <w:rFonts w:ascii="华文中宋" w:hAnsi="华文中宋" w:eastAsia="华文中宋" w:cs="宋体"/>
          <w:b w:val="0"/>
          <w:bCs/>
          <w:color w:val="auto"/>
          <w:sz w:val="32"/>
          <w:highlight w:val="none"/>
        </w:rPr>
        <w:t>二〇二</w:t>
      </w:r>
      <w:r>
        <w:rPr>
          <w:rFonts w:hint="eastAsia" w:ascii="华文中宋" w:hAnsi="华文中宋" w:eastAsia="华文中宋" w:cs="宋体"/>
          <w:b w:val="0"/>
          <w:bCs/>
          <w:color w:val="auto"/>
          <w:sz w:val="32"/>
          <w:highlight w:val="none"/>
          <w:lang w:eastAsia="zh-CN"/>
        </w:rPr>
        <w:t>六</w:t>
      </w:r>
      <w:r>
        <w:rPr>
          <w:rFonts w:ascii="华文中宋" w:hAnsi="华文中宋" w:eastAsia="华文中宋" w:cs="宋体"/>
          <w:b w:val="0"/>
          <w:bCs/>
          <w:color w:val="auto"/>
          <w:sz w:val="32"/>
          <w:highlight w:val="none"/>
        </w:rPr>
        <w:t>年</w:t>
      </w:r>
      <w:r>
        <w:rPr>
          <w:rFonts w:hint="eastAsia" w:ascii="华文中宋" w:hAnsi="华文中宋" w:eastAsia="华文中宋" w:cs="宋体"/>
          <w:b w:val="0"/>
          <w:bCs/>
          <w:color w:val="auto"/>
          <w:sz w:val="32"/>
          <w:highlight w:val="none"/>
          <w:lang w:val="en-US" w:eastAsia="zh-CN"/>
        </w:rPr>
        <w:t>五</w:t>
      </w:r>
      <w:r>
        <w:rPr>
          <w:rFonts w:ascii="华文中宋" w:hAnsi="华文中宋" w:eastAsia="华文中宋" w:cs="宋体"/>
          <w:b w:val="0"/>
          <w:bCs/>
          <w:color w:val="auto"/>
          <w:sz w:val="32"/>
          <w:highlight w:val="none"/>
        </w:rPr>
        <w:t>月</w:t>
      </w:r>
    </w:p>
    <w:p w14:paraId="5FFEB3DA">
      <w:pPr>
        <w:widowControl/>
        <w:jc w:val="left"/>
        <w:rPr>
          <w:rFonts w:ascii="华文中宋" w:hAnsi="华文中宋" w:eastAsia="华文中宋" w:cs="宋体"/>
          <w:b w:val="0"/>
          <w:bCs/>
          <w:color w:val="auto"/>
          <w:highlight w:val="none"/>
        </w:rPr>
        <w:sectPr>
          <w:headerReference r:id="rId3" w:type="default"/>
          <w:footerReference r:id="rId4" w:type="default"/>
          <w:type w:val="continuous"/>
          <w:pgSz w:w="11906" w:h="16838"/>
          <w:pgMar w:top="1440" w:right="1080" w:bottom="1440" w:left="1080" w:header="851" w:footer="992" w:gutter="0"/>
          <w:pgNumType w:start="1"/>
          <w:cols w:space="425" w:num="1"/>
          <w:docGrid w:type="lines" w:linePitch="312" w:charSpace="0"/>
        </w:sectPr>
      </w:pPr>
    </w:p>
    <w:p w14:paraId="6C261046">
      <w:pPr>
        <w:pStyle w:val="4"/>
        <w:jc w:val="center"/>
        <w:rPr>
          <w:rFonts w:ascii="华文中宋" w:hAnsi="华文中宋" w:eastAsia="华文中宋" w:cs="Times New Roman"/>
          <w:b w:val="0"/>
          <w:bCs/>
          <w:color w:val="auto"/>
          <w:highlight w:val="none"/>
        </w:rPr>
      </w:pPr>
      <w:bookmarkStart w:id="0" w:name="_Toc68619132"/>
      <w:bookmarkStart w:id="1" w:name="_Toc66971932"/>
      <w:r>
        <w:rPr>
          <w:rFonts w:ascii="华文中宋" w:hAnsi="华文中宋" w:eastAsia="华文中宋" w:cs="宋体"/>
          <w:b w:val="0"/>
          <w:bCs/>
          <w:color w:val="auto"/>
          <w:highlight w:val="none"/>
        </w:rPr>
        <w:t>第一章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比选邀请</w:t>
      </w:r>
      <w:bookmarkEnd w:id="0"/>
      <w:bookmarkEnd w:id="1"/>
    </w:p>
    <w:p w14:paraId="7EFB2136">
      <w:pPr>
        <w:spacing w:line="360" w:lineRule="auto"/>
        <w:jc w:val="left"/>
        <w:rPr>
          <w:rFonts w:ascii="宋体" w:hAnsi="宋体" w:eastAsia="宋体" w:cs="宋体"/>
          <w:b w:val="0"/>
          <w:bCs/>
          <w:color w:val="000000" w:themeColor="text1"/>
          <w:sz w:val="24"/>
          <w:highlight w:val="none"/>
          <w:u w:val="single"/>
          <w14:textFill>
            <w14:solidFill>
              <w14:schemeClr w14:val="tx1"/>
            </w14:solidFill>
          </w14:textFill>
        </w:rPr>
      </w:pPr>
      <w:bookmarkStart w:id="2" w:name="_Hlk123719237"/>
      <w:r>
        <w:rPr>
          <w:rFonts w:hint="eastAsia" w:ascii="宋体" w:hAnsi="宋体" w:eastAsia="宋体" w:cs="宋体"/>
          <w:b w:val="0"/>
          <w:bCs/>
          <w:color w:val="000000" w:themeColor="text1"/>
          <w:sz w:val="24"/>
          <w:highlight w:val="none"/>
          <w:lang w:eastAsia="zh-CN"/>
          <w14:textFill>
            <w14:solidFill>
              <w14:schemeClr w14:val="tx1"/>
            </w14:solidFill>
          </w14:textFill>
        </w:rPr>
        <w:t>现</w:t>
      </w:r>
      <w:r>
        <w:rPr>
          <w:rFonts w:ascii="宋体" w:hAnsi="宋体" w:eastAsia="宋体" w:cs="宋体"/>
          <w:b w:val="0"/>
          <w:bCs/>
          <w:color w:val="000000" w:themeColor="text1"/>
          <w:sz w:val="24"/>
          <w:highlight w:val="none"/>
          <w14:textFill>
            <w14:solidFill>
              <w14:schemeClr w14:val="tx1"/>
            </w14:solidFill>
          </w14:textFill>
        </w:rPr>
        <w:t>拟对</w:t>
      </w:r>
      <w:r>
        <w:rPr>
          <w:rFonts w:hint="eastAsia" w:ascii="宋体" w:hAnsi="宋体" w:eastAsia="宋体" w:cs="宋体"/>
          <w:b w:val="0"/>
          <w:bCs/>
          <w:color w:val="000000" w:themeColor="text1"/>
          <w:sz w:val="24"/>
          <w:highlight w:val="none"/>
          <w:lang w:val="en-US" w:eastAsia="zh-CN"/>
          <w14:textFill>
            <w14:solidFill>
              <w14:schemeClr w14:val="tx1"/>
            </w14:solidFill>
          </w14:textFill>
        </w:rPr>
        <w:t>成都市成华区人民医院固定电话终端、通讯电话服务 采购项目</w:t>
      </w:r>
      <w:r>
        <w:rPr>
          <w:rFonts w:ascii="宋体" w:hAnsi="宋体" w:eastAsia="宋体" w:cs="宋体"/>
          <w:b w:val="0"/>
          <w:bCs/>
          <w:color w:val="000000" w:themeColor="text1"/>
          <w:sz w:val="24"/>
          <w:highlight w:val="none"/>
          <w14:textFill>
            <w14:solidFill>
              <w14:schemeClr w14:val="tx1"/>
            </w14:solidFill>
          </w14:textFill>
        </w:rPr>
        <w:t>进行</w:t>
      </w:r>
      <w:r>
        <w:rPr>
          <w:rFonts w:hint="eastAsia" w:ascii="宋体" w:hAnsi="宋体" w:eastAsia="宋体" w:cs="宋体"/>
          <w:b w:val="0"/>
          <w:bCs/>
          <w:color w:val="000000" w:themeColor="text1"/>
          <w:sz w:val="24"/>
          <w:highlight w:val="none"/>
          <w14:textFill>
            <w14:solidFill>
              <w14:schemeClr w14:val="tx1"/>
            </w14:solidFill>
          </w14:textFill>
        </w:rPr>
        <w:t>公开</w:t>
      </w:r>
      <w:r>
        <w:rPr>
          <w:rFonts w:ascii="宋体" w:hAnsi="宋体" w:eastAsia="宋体" w:cs="宋体"/>
          <w:b w:val="0"/>
          <w:bCs/>
          <w:color w:val="000000" w:themeColor="text1"/>
          <w:sz w:val="24"/>
          <w:highlight w:val="none"/>
          <w14:textFill>
            <w14:solidFill>
              <w14:schemeClr w14:val="tx1"/>
            </w14:solidFill>
          </w14:textFill>
        </w:rPr>
        <w:t>比选，兹邀请相关比选申请人参加比选。</w:t>
      </w:r>
    </w:p>
    <w:p w14:paraId="538BDB5C">
      <w:pPr>
        <w:spacing w:line="360" w:lineRule="auto"/>
        <w:jc w:val="left"/>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auto"/>
          <w:sz w:val="24"/>
          <w:highlight w:val="none"/>
          <w:lang w:val="en-US" w:eastAsia="zh-CN"/>
        </w:rPr>
        <w:t xml:space="preserve"> 一、</w:t>
      </w:r>
      <w:r>
        <w:rPr>
          <w:rFonts w:hint="eastAsia" w:ascii="宋体" w:hAnsi="宋体" w:eastAsia="宋体" w:cs="宋体"/>
          <w:b w:val="0"/>
          <w:bCs/>
          <w:color w:val="auto"/>
          <w:sz w:val="24"/>
          <w:highlight w:val="none"/>
          <w:lang w:eastAsia="zh-CN"/>
        </w:rPr>
        <w:t>项目名称：</w:t>
      </w:r>
      <w:r>
        <w:rPr>
          <w:rFonts w:hint="eastAsia" w:ascii="宋体" w:hAnsi="宋体" w:eastAsia="宋体" w:cs="宋体"/>
          <w:b w:val="0"/>
          <w:bCs/>
          <w:color w:val="000000" w:themeColor="text1"/>
          <w:sz w:val="24"/>
          <w:highlight w:val="none"/>
          <w:lang w:val="en-US" w:eastAsia="zh-CN"/>
          <w14:textFill>
            <w14:solidFill>
              <w14:schemeClr w14:val="tx1"/>
            </w14:solidFill>
          </w14:textFill>
        </w:rPr>
        <w:t>成都市成华区人民医院固定电话终端、通讯电话服务 采购项目</w:t>
      </w:r>
      <w:r>
        <w:rPr>
          <w:rFonts w:hint="eastAsia" w:ascii="宋体" w:hAnsi="宋体" w:cs="宋体"/>
          <w:b w:val="0"/>
          <w:bCs w:val="0"/>
          <w:kern w:val="0"/>
          <w:sz w:val="24"/>
          <w:szCs w:val="24"/>
          <w:lang w:val="en-US" w:eastAsia="zh-CN"/>
        </w:rPr>
        <w:t>（项目编号</w:t>
      </w:r>
      <w:r>
        <w:rPr>
          <w:rFonts w:hint="eastAsia" w:ascii="宋体" w:hAnsi="宋体" w:eastAsia="宋体" w:cs="宋体"/>
          <w:b w:val="0"/>
          <w:bCs/>
          <w:color w:val="000000" w:themeColor="text1"/>
          <w:sz w:val="24"/>
          <w:highlight w:val="none"/>
          <w:lang w:val="en-US" w:eastAsia="zh-CN"/>
          <w14:textFill>
            <w14:solidFill>
              <w14:schemeClr w14:val="tx1"/>
            </w14:solidFill>
          </w14:textFill>
        </w:rPr>
        <w:t>CG2026-HQ031）</w:t>
      </w:r>
    </w:p>
    <w:p w14:paraId="406C9121">
      <w:pPr>
        <w:numPr>
          <w:ilvl w:val="0"/>
          <w:numId w:val="0"/>
        </w:numPr>
        <w:spacing w:before="80" w:after="80"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二、</w:t>
      </w:r>
      <w:r>
        <w:rPr>
          <w:rFonts w:hint="eastAsia" w:ascii="宋体" w:hAnsi="宋体" w:eastAsia="宋体" w:cs="宋体"/>
          <w:b w:val="0"/>
          <w:bCs/>
          <w:color w:val="auto"/>
          <w:sz w:val="24"/>
          <w:highlight w:val="none"/>
          <w:lang w:eastAsia="zh-CN"/>
        </w:rPr>
        <w:t>项目概况</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本项目共</w:t>
      </w:r>
      <w:r>
        <w:rPr>
          <w:rFonts w:ascii="宋体" w:hAnsi="宋体" w:eastAsia="宋体" w:cs="宋体"/>
          <w:b w:val="0"/>
          <w:bCs/>
          <w:color w:val="auto"/>
          <w:sz w:val="24"/>
          <w:highlight w:val="none"/>
        </w:rPr>
        <w:t>1</w:t>
      </w:r>
      <w:r>
        <w:rPr>
          <w:rFonts w:hint="eastAsia" w:ascii="宋体" w:hAnsi="宋体" w:eastAsia="宋体" w:cs="宋体"/>
          <w:b w:val="0"/>
          <w:bCs/>
          <w:color w:val="auto"/>
          <w:sz w:val="24"/>
          <w:highlight w:val="none"/>
        </w:rPr>
        <w:t xml:space="preserve">个包, </w:t>
      </w:r>
      <w:r>
        <w:rPr>
          <w:rFonts w:hint="eastAsia" w:ascii="宋体" w:hAnsi="宋体" w:eastAsia="宋体" w:cs="宋体"/>
          <w:b w:val="0"/>
          <w:bCs/>
          <w:color w:val="auto"/>
          <w:sz w:val="24"/>
          <w:highlight w:val="none"/>
          <w:lang w:val="en-US" w:eastAsia="zh-CN"/>
        </w:rPr>
        <w:t>项目预算</w:t>
      </w:r>
      <w:r>
        <w:rPr>
          <w:rFonts w:hint="eastAsia" w:ascii="宋体" w:hAnsi="宋体" w:eastAsia="宋体" w:cs="宋体"/>
          <w:b w:val="0"/>
          <w:bCs w:val="0"/>
          <w:kern w:val="0"/>
          <w:sz w:val="24"/>
          <w:szCs w:val="24"/>
          <w:lang w:val="en-US" w:eastAsia="zh-CN" w:bidi="ar"/>
        </w:rPr>
        <w:t>98752</w:t>
      </w:r>
      <w:r>
        <w:rPr>
          <w:rFonts w:hint="eastAsia" w:ascii="宋体" w:hAnsi="宋体" w:eastAsia="宋体" w:cs="宋体"/>
          <w:b w:val="0"/>
          <w:bCs/>
          <w:color w:val="auto"/>
          <w:sz w:val="24"/>
          <w:highlight w:val="none"/>
          <w:lang w:val="en-US" w:eastAsia="zh-CN"/>
        </w:rPr>
        <w:t>元，</w:t>
      </w:r>
      <w:r>
        <w:rPr>
          <w:rFonts w:hint="eastAsia" w:ascii="宋体" w:hAnsi="宋体" w:eastAsia="宋体" w:cs="宋体"/>
          <w:b w:val="0"/>
          <w:bCs/>
          <w:color w:val="auto"/>
          <w:sz w:val="24"/>
          <w:highlight w:val="none"/>
        </w:rPr>
        <w:t>比选申请人报价</w:t>
      </w:r>
      <w:r>
        <w:rPr>
          <w:rFonts w:hint="eastAsia" w:ascii="宋体" w:hAnsi="宋体" w:eastAsia="宋体" w:cs="宋体"/>
          <w:b w:val="0"/>
          <w:bCs/>
          <w:color w:val="auto"/>
          <w:sz w:val="24"/>
          <w:highlight w:val="none"/>
          <w:lang w:val="en-US" w:eastAsia="zh-CN"/>
        </w:rPr>
        <w:t>最高限价不超过：</w:t>
      </w:r>
      <w:r>
        <w:rPr>
          <w:rFonts w:hint="eastAsia" w:ascii="宋体" w:hAnsi="宋体" w:eastAsia="宋体" w:cs="宋体"/>
          <w:b w:val="0"/>
          <w:bCs w:val="0"/>
          <w:kern w:val="0"/>
          <w:sz w:val="24"/>
          <w:szCs w:val="24"/>
          <w:lang w:val="en-US" w:eastAsia="zh-CN" w:bidi="ar"/>
        </w:rPr>
        <w:t>98752</w:t>
      </w:r>
      <w:r>
        <w:rPr>
          <w:rFonts w:hint="eastAsia" w:ascii="宋体" w:hAnsi="宋体" w:eastAsia="宋体" w:cs="宋体"/>
          <w:b w:val="0"/>
          <w:bCs/>
          <w:color w:val="auto"/>
          <w:sz w:val="24"/>
          <w:highlight w:val="none"/>
          <w:lang w:val="en-US" w:eastAsia="zh-CN"/>
        </w:rPr>
        <w:t>元。</w:t>
      </w:r>
    </w:p>
    <w:p w14:paraId="2402C178">
      <w:pPr>
        <w:spacing w:before="80" w:after="80" w:line="360" w:lineRule="auto"/>
        <w:ind w:firstLine="480" w:firstLineChars="200"/>
        <w:jc w:val="left"/>
        <w:rPr>
          <w:rFonts w:ascii="Times New Roman" w:hAnsi="Times New Roman" w:eastAsia="Times New Roman" w:cs="Times New Roman"/>
          <w:b w:val="0"/>
          <w:bCs/>
          <w:color w:val="auto"/>
          <w:sz w:val="24"/>
          <w:highlight w:val="none"/>
        </w:rPr>
      </w:pPr>
      <w:r>
        <w:rPr>
          <w:rFonts w:ascii="宋体" w:hAnsi="宋体" w:eastAsia="宋体" w:cs="宋体"/>
          <w:b w:val="0"/>
          <w:bCs/>
          <w:color w:val="auto"/>
          <w:sz w:val="24"/>
          <w:highlight w:val="none"/>
        </w:rPr>
        <w:t>注：</w:t>
      </w:r>
      <w:r>
        <w:rPr>
          <w:rFonts w:hint="eastAsia" w:ascii="宋体" w:hAnsi="宋体" w:eastAsia="宋体" w:cs="宋体"/>
          <w:b w:val="0"/>
          <w:bCs/>
          <w:color w:val="auto"/>
          <w:sz w:val="24"/>
          <w:highlight w:val="none"/>
        </w:rPr>
        <w:t>未按比选文件规定报价的</w:t>
      </w:r>
      <w:r>
        <w:rPr>
          <w:rFonts w:ascii="宋体" w:hAnsi="宋体" w:eastAsia="宋体" w:cs="宋体"/>
          <w:b w:val="0"/>
          <w:bCs/>
          <w:color w:val="auto"/>
          <w:sz w:val="24"/>
          <w:highlight w:val="none"/>
        </w:rPr>
        <w:t>将作为无效响应处理。</w:t>
      </w:r>
    </w:p>
    <w:p w14:paraId="47B0F6C0">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hint="eastAsia" w:ascii="宋体" w:hAnsi="宋体" w:eastAsia="宋体" w:cs="宋体"/>
          <w:b w:val="0"/>
          <w:bCs/>
          <w:color w:val="auto"/>
          <w:sz w:val="24"/>
          <w:highlight w:val="none"/>
        </w:rPr>
        <w:t>三</w:t>
      </w:r>
      <w:r>
        <w:rPr>
          <w:rFonts w:ascii="宋体" w:hAnsi="宋体" w:eastAsia="宋体" w:cs="宋体"/>
          <w:b w:val="0"/>
          <w:bCs/>
          <w:color w:val="auto"/>
          <w:sz w:val="24"/>
          <w:highlight w:val="none"/>
        </w:rPr>
        <w:t>、比选申请人资格要求：</w:t>
      </w:r>
    </w:p>
    <w:p w14:paraId="3CD9143C">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1、在中华人民共和国境内依法注册的法人或者其他组织；</w:t>
      </w:r>
    </w:p>
    <w:p w14:paraId="4A3837D7">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2、具有良好的商业信誉和健全的财务会计制度；</w:t>
      </w:r>
    </w:p>
    <w:p w14:paraId="2B8D7FFE">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3、具有履行合同所必须的设备和专业技术能力；</w:t>
      </w:r>
    </w:p>
    <w:p w14:paraId="70EDF42F">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4、具有依法缴纳税收和社会保障资金的良好记录；</w:t>
      </w:r>
    </w:p>
    <w:p w14:paraId="7B3BD590">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5、参加本次采购活动前三年内，在经营活动中没有重大违法记录；</w:t>
      </w:r>
    </w:p>
    <w:p w14:paraId="5B3A349F">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6、符合法律、行政法规规定的其他条件；</w:t>
      </w:r>
    </w:p>
    <w:p w14:paraId="479C7CD7">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7、本项目不允许联合体参加，且不允许分包或转包。</w:t>
      </w:r>
    </w:p>
    <w:p w14:paraId="744BA57B">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w:t>
      </w:r>
      <w:r>
        <w:rPr>
          <w:rFonts w:hint="eastAsia" w:ascii="宋体" w:hAnsi="宋体" w:eastAsia="宋体" w:cs="宋体"/>
          <w:kern w:val="0"/>
          <w:sz w:val="24"/>
          <w:szCs w:val="24"/>
          <w:lang w:val="en-US" w:eastAsia="zh-CN" w:bidi="ar"/>
        </w:rPr>
        <w:t>供应商需具备《</w:t>
      </w:r>
      <w:r>
        <w:rPr>
          <w:rFonts w:hint="eastAsia" w:ascii="宋体" w:hAnsi="宋体" w:eastAsia="宋体" w:cs="宋体"/>
          <w:kern w:val="0"/>
          <w:sz w:val="24"/>
          <w:szCs w:val="24"/>
          <w:lang w:bidi="ar"/>
        </w:rPr>
        <w:t>增值电信业务经营许可证</w:t>
      </w:r>
      <w:r>
        <w:rPr>
          <w:rFonts w:hint="eastAsia" w:ascii="宋体" w:hAnsi="宋体" w:eastAsia="宋体" w:cs="宋体"/>
          <w:kern w:val="0"/>
          <w:sz w:val="24"/>
          <w:szCs w:val="24"/>
          <w:lang w:val="en-US" w:eastAsia="zh-CN" w:bidi="ar"/>
        </w:rPr>
        <w:t>》</w:t>
      </w:r>
      <w:r>
        <w:rPr>
          <w:rFonts w:hint="eastAsia" w:ascii="宋体" w:hAnsi="宋体" w:eastAsia="宋体" w:cs="宋体"/>
          <w:b w:val="0"/>
          <w:bCs/>
          <w:color w:val="auto"/>
          <w:sz w:val="24"/>
          <w:highlight w:val="none"/>
          <w:lang w:val="en-US" w:eastAsia="zh-CN"/>
        </w:rPr>
        <w:t>：</w:t>
      </w:r>
    </w:p>
    <w:p w14:paraId="7BA30080">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四</w:t>
      </w:r>
      <w:r>
        <w:rPr>
          <w:rFonts w:ascii="宋体" w:hAnsi="宋体" w:eastAsia="宋体" w:cs="宋体"/>
          <w:b w:val="0"/>
          <w:bCs/>
          <w:color w:val="auto"/>
          <w:sz w:val="24"/>
          <w:highlight w:val="none"/>
        </w:rPr>
        <w:t>、</w:t>
      </w:r>
      <w:r>
        <w:rPr>
          <w:rFonts w:hint="eastAsia" w:ascii="宋体" w:hAnsi="宋体" w:eastAsia="宋体" w:cs="宋体"/>
          <w:b w:val="0"/>
          <w:bCs/>
          <w:color w:val="auto"/>
          <w:sz w:val="24"/>
          <w:highlight w:val="none"/>
          <w:lang w:eastAsia="zh-CN"/>
        </w:rPr>
        <w:t>开标</w:t>
      </w:r>
      <w:r>
        <w:rPr>
          <w:rFonts w:hint="eastAsia" w:ascii="宋体" w:hAnsi="宋体" w:eastAsia="宋体" w:cs="宋体"/>
          <w:b w:val="0"/>
          <w:bCs/>
          <w:color w:val="auto"/>
          <w:sz w:val="24"/>
          <w:highlight w:val="none"/>
        </w:rPr>
        <w:t>时间和地点</w:t>
      </w:r>
      <w:r>
        <w:rPr>
          <w:rFonts w:hint="eastAsia" w:ascii="宋体" w:hAnsi="宋体" w:eastAsia="宋体" w:cs="宋体"/>
          <w:b w:val="0"/>
          <w:bCs/>
          <w:color w:val="auto"/>
          <w:sz w:val="24"/>
          <w:highlight w:val="none"/>
          <w:lang w:eastAsia="zh-CN"/>
        </w:rPr>
        <w:t>：</w:t>
      </w:r>
    </w:p>
    <w:p w14:paraId="7D651C7A">
      <w:pPr>
        <w:spacing w:before="80" w:after="80" w:line="360" w:lineRule="auto"/>
        <w:ind w:firstLine="480" w:firstLineChars="200"/>
        <w:rPr>
          <w:rFonts w:hint="eastAsia" w:ascii="宋体" w:hAnsi="宋体" w:eastAsia="宋体" w:cs="宋体"/>
          <w:b w:val="0"/>
          <w:bCs/>
          <w:color w:val="auto"/>
          <w:sz w:val="24"/>
          <w:highlight w:val="none"/>
          <w:u w:val="single"/>
          <w:lang w:val="en-US" w:eastAsia="zh-CN"/>
        </w:rPr>
      </w:pPr>
      <w:r>
        <w:rPr>
          <w:rFonts w:ascii="宋体" w:hAnsi="宋体" w:eastAsia="宋体" w:cs="宋体"/>
          <w:b w:val="0"/>
          <w:bCs/>
          <w:color w:val="auto"/>
          <w:sz w:val="24"/>
          <w:highlight w:val="none"/>
        </w:rPr>
        <w:t>比</w:t>
      </w:r>
      <w:r>
        <w:rPr>
          <w:rFonts w:hint="eastAsia" w:ascii="宋体" w:hAnsi="宋体" w:eastAsia="宋体" w:cs="宋体"/>
          <w:b w:val="0"/>
          <w:bCs/>
          <w:color w:val="auto"/>
          <w:sz w:val="24"/>
          <w:highlight w:val="none"/>
          <w:lang w:val="en-US" w:eastAsia="zh-CN"/>
        </w:rPr>
        <w:t>选</w:t>
      </w:r>
      <w:r>
        <w:rPr>
          <w:rFonts w:hint="eastAsia" w:ascii="宋体" w:hAnsi="宋体" w:eastAsia="宋体" w:cs="宋体"/>
          <w:b w:val="0"/>
          <w:bCs/>
          <w:color w:val="auto"/>
          <w:sz w:val="24"/>
          <w:highlight w:val="none"/>
        </w:rPr>
        <w:t>文件递交</w:t>
      </w:r>
      <w:r>
        <w:rPr>
          <w:rFonts w:ascii="宋体" w:hAnsi="宋体" w:eastAsia="宋体" w:cs="宋体"/>
          <w:b w:val="0"/>
          <w:bCs/>
          <w:color w:val="auto"/>
          <w:sz w:val="24"/>
          <w:highlight w:val="none"/>
        </w:rPr>
        <w:t>截止时间</w:t>
      </w:r>
      <w:r>
        <w:rPr>
          <w:rFonts w:hint="eastAsia" w:ascii="宋体" w:hAnsi="宋体" w:eastAsia="宋体" w:cs="宋体"/>
          <w:b w:val="0"/>
          <w:bCs/>
          <w:color w:val="auto"/>
          <w:sz w:val="24"/>
          <w:highlight w:val="none"/>
          <w:lang w:eastAsia="zh-CN"/>
        </w:rPr>
        <w:t>及开标</w:t>
      </w:r>
      <w:r>
        <w:rPr>
          <w:rFonts w:hint="eastAsia" w:ascii="宋体" w:hAnsi="宋体" w:eastAsia="宋体" w:cs="宋体"/>
          <w:b w:val="0"/>
          <w:bCs/>
          <w:color w:val="auto"/>
          <w:sz w:val="24"/>
          <w:highlight w:val="none"/>
        </w:rPr>
        <w:t>时间</w:t>
      </w:r>
      <w:r>
        <w:rPr>
          <w:rFonts w:ascii="宋体" w:hAnsi="宋体" w:eastAsia="宋体" w:cs="宋体"/>
          <w:b w:val="0"/>
          <w:bCs/>
          <w:color w:val="auto"/>
          <w:sz w:val="24"/>
          <w:highlight w:val="none"/>
        </w:rPr>
        <w:t>：</w:t>
      </w:r>
      <w:r>
        <w:rPr>
          <w:rFonts w:hint="eastAsia" w:ascii="宋体" w:hAnsi="宋体" w:eastAsia="宋体" w:cs="宋体"/>
          <w:b w:val="0"/>
          <w:bCs/>
          <w:color w:val="auto"/>
          <w:sz w:val="24"/>
          <w:highlight w:val="none"/>
          <w:u w:val="single"/>
        </w:rPr>
        <w:t>202</w:t>
      </w:r>
      <w:r>
        <w:rPr>
          <w:rFonts w:hint="eastAsia" w:ascii="宋体" w:hAnsi="宋体" w:eastAsia="宋体" w:cs="宋体"/>
          <w:b w:val="0"/>
          <w:bCs/>
          <w:color w:val="auto"/>
          <w:sz w:val="24"/>
          <w:highlight w:val="none"/>
          <w:u w:val="single"/>
          <w:lang w:val="en-US" w:eastAsia="zh-CN"/>
        </w:rPr>
        <w:t>6</w:t>
      </w:r>
      <w:r>
        <w:rPr>
          <w:rFonts w:hint="eastAsia" w:ascii="宋体" w:hAnsi="宋体" w:eastAsia="宋体" w:cs="宋体"/>
          <w:b w:val="0"/>
          <w:bCs/>
          <w:color w:val="auto"/>
          <w:sz w:val="24"/>
          <w:highlight w:val="none"/>
          <w:u w:val="single"/>
        </w:rPr>
        <w:t>年</w:t>
      </w:r>
      <w:r>
        <w:rPr>
          <w:rFonts w:hint="eastAsia" w:ascii="宋体" w:hAnsi="宋体" w:eastAsia="宋体" w:cs="宋体"/>
          <w:b w:val="0"/>
          <w:bCs/>
          <w:color w:val="auto"/>
          <w:sz w:val="24"/>
          <w:highlight w:val="none"/>
          <w:u w:val="single"/>
          <w:lang w:val="en-US" w:eastAsia="zh-CN"/>
        </w:rPr>
        <w:t>5月18 日 11: 30</w:t>
      </w:r>
      <w:r>
        <w:rPr>
          <w:rFonts w:ascii="宋体" w:hAnsi="宋体" w:eastAsia="宋体" w:cs="宋体"/>
          <w:b w:val="0"/>
          <w:bCs/>
          <w:color w:val="auto"/>
          <w:sz w:val="24"/>
          <w:highlight w:val="none"/>
          <w:u w:val="single"/>
        </w:rPr>
        <w:t>（北京时间）</w:t>
      </w:r>
      <w:r>
        <w:rPr>
          <w:rFonts w:hint="eastAsia" w:ascii="宋体" w:hAnsi="宋体" w:eastAsia="宋体" w:cs="宋体"/>
          <w:b w:val="0"/>
          <w:bCs/>
          <w:color w:val="auto"/>
          <w:sz w:val="24"/>
          <w:highlight w:val="none"/>
          <w:u w:val="single"/>
          <w:lang w:val="en-US" w:eastAsia="zh-CN"/>
        </w:rPr>
        <w:t xml:space="preserve"> </w:t>
      </w:r>
    </w:p>
    <w:p w14:paraId="39294096">
      <w:pPr>
        <w:spacing w:before="80" w:after="80" w:line="360" w:lineRule="auto"/>
        <w:ind w:firstLine="480" w:firstLineChars="200"/>
        <w:rPr>
          <w:rFonts w:hint="eastAsia"/>
          <w:lang w:val="en-US" w:eastAsia="zh-CN"/>
        </w:rPr>
      </w:pPr>
      <w:r>
        <w:rPr>
          <w:rFonts w:ascii="宋体" w:hAnsi="宋体" w:eastAsia="宋体" w:cs="宋体"/>
          <w:b w:val="0"/>
          <w:bCs/>
          <w:color w:val="auto"/>
          <w:sz w:val="24"/>
          <w:highlight w:val="none"/>
        </w:rPr>
        <w:t>比选</w:t>
      </w:r>
      <w:r>
        <w:rPr>
          <w:rFonts w:hint="eastAsia" w:ascii="宋体" w:hAnsi="宋体" w:eastAsia="宋体" w:cs="宋体"/>
          <w:b w:val="0"/>
          <w:bCs/>
          <w:color w:val="auto"/>
          <w:sz w:val="24"/>
          <w:highlight w:val="none"/>
        </w:rPr>
        <w:t>文件递交</w:t>
      </w:r>
      <w:r>
        <w:rPr>
          <w:rFonts w:ascii="宋体" w:hAnsi="宋体" w:eastAsia="宋体" w:cs="宋体"/>
          <w:b w:val="0"/>
          <w:bCs/>
          <w:color w:val="auto"/>
          <w:sz w:val="24"/>
          <w:highlight w:val="none"/>
        </w:rPr>
        <w:t>地点：</w:t>
      </w:r>
      <w:r>
        <w:rPr>
          <w:rFonts w:hint="eastAsia" w:ascii="宋体" w:hAnsi="宋体" w:eastAsia="宋体" w:cs="宋体"/>
          <w:b w:val="0"/>
          <w:bCs/>
          <w:color w:val="auto"/>
          <w:sz w:val="24"/>
          <w:highlight w:val="none"/>
          <w:u w:val="single"/>
        </w:rPr>
        <w:t>成都市成华区致强环街277号 五楼</w:t>
      </w:r>
      <w:r>
        <w:rPr>
          <w:rFonts w:hint="eastAsia" w:ascii="宋体" w:hAnsi="宋体" w:eastAsia="宋体" w:cs="宋体"/>
          <w:b w:val="0"/>
          <w:bCs/>
          <w:color w:val="auto"/>
          <w:sz w:val="24"/>
          <w:highlight w:val="none"/>
          <w:u w:val="single"/>
          <w:lang w:eastAsia="zh-CN"/>
        </w:rPr>
        <w:t>采购办</w:t>
      </w:r>
    </w:p>
    <w:p w14:paraId="52557685">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ascii="宋体" w:hAnsi="宋体" w:eastAsia="宋体" w:cs="宋体"/>
          <w:b w:val="0"/>
          <w:bCs/>
          <w:color w:val="auto"/>
          <w:sz w:val="24"/>
          <w:highlight w:val="none"/>
        </w:rPr>
        <w:t>比选申请文件</w:t>
      </w:r>
      <w:r>
        <w:rPr>
          <w:rFonts w:hint="eastAsia" w:ascii="宋体" w:hAnsi="宋体" w:eastAsia="宋体" w:cs="宋体"/>
          <w:b w:val="0"/>
          <w:bCs/>
          <w:color w:val="auto"/>
          <w:sz w:val="24"/>
          <w:highlight w:val="none"/>
        </w:rPr>
        <w:t>以纸质形式</w:t>
      </w:r>
      <w:r>
        <w:rPr>
          <w:rFonts w:hint="eastAsia" w:ascii="宋体" w:hAnsi="宋体" w:eastAsia="宋体" w:cs="宋体"/>
          <w:b w:val="0"/>
          <w:bCs/>
          <w:color w:val="auto"/>
          <w:sz w:val="24"/>
          <w:highlight w:val="none"/>
          <w:lang w:eastAsia="zh-CN"/>
        </w:rPr>
        <w:t>递交</w:t>
      </w:r>
      <w:r>
        <w:rPr>
          <w:rFonts w:hint="eastAsia" w:ascii="宋体" w:hAnsi="宋体" w:eastAsia="宋体" w:cs="宋体"/>
          <w:b w:val="0"/>
          <w:bCs/>
          <w:color w:val="auto"/>
          <w:sz w:val="24"/>
          <w:highlight w:val="none"/>
        </w:rPr>
        <w:t>，</w:t>
      </w:r>
      <w:r>
        <w:rPr>
          <w:rFonts w:ascii="宋体" w:hAnsi="宋体" w:eastAsia="宋体" w:cs="宋体"/>
          <w:b w:val="0"/>
          <w:bCs/>
          <w:color w:val="auto"/>
          <w:sz w:val="24"/>
          <w:highlight w:val="none"/>
        </w:rPr>
        <w:t>须在比选截止时间前送达</w:t>
      </w:r>
      <w:r>
        <w:rPr>
          <w:rFonts w:hint="eastAsia" w:ascii="宋体" w:hAnsi="宋体" w:eastAsia="宋体" w:cs="宋体"/>
          <w:b w:val="0"/>
          <w:bCs/>
          <w:color w:val="auto"/>
          <w:sz w:val="24"/>
          <w:highlight w:val="none"/>
        </w:rPr>
        <w:t>指定</w:t>
      </w:r>
      <w:r>
        <w:rPr>
          <w:rFonts w:ascii="宋体" w:hAnsi="宋体" w:eastAsia="宋体" w:cs="宋体"/>
          <w:b w:val="0"/>
          <w:bCs/>
          <w:color w:val="auto"/>
          <w:sz w:val="24"/>
          <w:highlight w:val="none"/>
        </w:rPr>
        <w:t>地点。逾期送达或没有密封的比选申请文件不予接收。本次比选不接受邮寄的比选申请文件。</w:t>
      </w:r>
    </w:p>
    <w:p w14:paraId="6A4F47BF">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五</w:t>
      </w:r>
      <w:r>
        <w:rPr>
          <w:rFonts w:hint="eastAsia" w:ascii="宋体" w:hAnsi="宋体" w:eastAsia="宋体" w:cs="宋体"/>
          <w:b w:val="0"/>
          <w:bCs/>
          <w:color w:val="auto"/>
          <w:sz w:val="24"/>
          <w:highlight w:val="none"/>
        </w:rPr>
        <w:t>、本项目网上发布地址：</w:t>
      </w:r>
    </w:p>
    <w:p w14:paraId="130184DE">
      <w:pPr>
        <w:spacing w:before="156" w:beforeLines="50" w:after="156" w:afterLines="50" w:line="360" w:lineRule="auto"/>
        <w:ind w:firstLine="480" w:firstLineChars="200"/>
        <w:jc w:val="both"/>
        <w:rPr>
          <w:rFonts w:ascii="Times New Roman" w:hAnsi="Times New Roman" w:eastAsia="宋体" w:cs="Times New Roman"/>
          <w:b w:val="0"/>
          <w:bCs/>
          <w:color w:val="auto"/>
          <w:sz w:val="24"/>
          <w:highlight w:val="none"/>
        </w:rPr>
      </w:pPr>
      <w:r>
        <w:rPr>
          <w:rFonts w:hint="eastAsia" w:ascii="宋体" w:hAnsi="宋体" w:eastAsia="宋体" w:cs="宋体"/>
          <w:b w:val="0"/>
          <w:bCs/>
          <w:color w:val="auto"/>
          <w:sz w:val="24"/>
          <w:highlight w:val="none"/>
        </w:rPr>
        <w:t>比选公告、变更、结果发布均在</w:t>
      </w:r>
      <w:r>
        <w:rPr>
          <w:rFonts w:hint="eastAsia" w:ascii="宋体" w:hAnsi="宋体" w:eastAsia="宋体" w:cs="宋体"/>
          <w:b w:val="0"/>
          <w:bCs/>
          <w:color w:val="auto"/>
          <w:sz w:val="24"/>
          <w:highlight w:val="none"/>
          <w:lang w:val="en-US" w:eastAsia="zh-CN"/>
        </w:rPr>
        <w:t>成华区人民医院官网</w:t>
      </w:r>
      <w:r>
        <w:rPr>
          <w:rFonts w:hint="eastAsia" w:ascii="宋体" w:hAnsi="宋体" w:eastAsia="宋体" w:cs="宋体"/>
          <w:b w:val="0"/>
          <w:bCs/>
          <w:color w:val="auto"/>
          <w:sz w:val="24"/>
          <w:highlight w:val="none"/>
        </w:rPr>
        <w:t>发布</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网址</w:t>
      </w:r>
      <w:r>
        <w:rPr>
          <w:rFonts w:hint="eastAsia" w:cs="Times New Roman"/>
          <w:lang w:eastAsia="zh-CN"/>
        </w:rPr>
        <w:t>（</w:t>
      </w:r>
      <w:r>
        <w:rPr>
          <w:rFonts w:ascii="宋体" w:hAnsi="宋体" w:eastAsia="宋体" w:cs="宋体"/>
          <w:sz w:val="24"/>
          <w:szCs w:val="24"/>
        </w:rPr>
        <w:t>https://www.chqrmyy.cn/</w:t>
      </w:r>
      <w:r>
        <w:rPr>
          <w:rFonts w:hint="eastAsia" w:cs="Times New Roman"/>
          <w:lang w:eastAsia="zh-CN"/>
        </w:rPr>
        <w:t>）</w:t>
      </w:r>
      <w:r>
        <w:rPr>
          <w:rFonts w:hint="eastAsia" w:ascii="宋体" w:hAnsi="宋体" w:eastAsia="宋体" w:cs="宋体"/>
          <w:b w:val="0"/>
          <w:bCs/>
          <w:color w:val="auto"/>
          <w:sz w:val="24"/>
          <w:highlight w:val="none"/>
        </w:rPr>
        <w:t>。</w:t>
      </w:r>
    </w:p>
    <w:p w14:paraId="43DDA920">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hint="eastAsia" w:ascii="宋体" w:hAnsi="宋体" w:eastAsia="宋体" w:cs="宋体"/>
          <w:b w:val="0"/>
          <w:bCs/>
          <w:color w:val="auto"/>
          <w:sz w:val="24"/>
          <w:highlight w:val="none"/>
          <w:lang w:val="en-US" w:eastAsia="zh-CN"/>
        </w:rPr>
        <w:t>六</w:t>
      </w:r>
      <w:r>
        <w:rPr>
          <w:rFonts w:ascii="宋体" w:hAnsi="宋体" w:eastAsia="宋体" w:cs="宋体"/>
          <w:b w:val="0"/>
          <w:bCs/>
          <w:color w:val="auto"/>
          <w:sz w:val="24"/>
          <w:highlight w:val="none"/>
        </w:rPr>
        <w:t>、比选人的有关信息：</w:t>
      </w:r>
    </w:p>
    <w:p w14:paraId="009A0E11">
      <w:pPr>
        <w:spacing w:before="80" w:after="80" w:line="360" w:lineRule="auto"/>
        <w:ind w:firstLine="480" w:firstLineChars="20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比选人：</w:t>
      </w:r>
      <w:r>
        <w:rPr>
          <w:rFonts w:hint="eastAsia" w:ascii="宋体" w:hAnsi="宋体" w:eastAsia="宋体" w:cs="宋体"/>
          <w:b w:val="0"/>
          <w:bCs/>
          <w:color w:val="auto"/>
          <w:sz w:val="24"/>
          <w:highlight w:val="none"/>
          <w:lang w:eastAsia="zh-CN"/>
        </w:rPr>
        <w:t>成都市成华区人民医院</w:t>
      </w:r>
    </w:p>
    <w:p w14:paraId="70CC3299">
      <w:pPr>
        <w:spacing w:before="80" w:after="80" w:line="360" w:lineRule="auto"/>
        <w:ind w:firstLine="480" w:firstLineChars="200"/>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地址：</w:t>
      </w:r>
      <w:r>
        <w:rPr>
          <w:rFonts w:hint="eastAsia" w:ascii="宋体" w:hAnsi="宋体" w:eastAsia="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成都市成华区致强环街277号 五楼</w:t>
      </w:r>
      <w:r>
        <w:rPr>
          <w:rFonts w:hint="eastAsia" w:ascii="宋体" w:hAnsi="宋体" w:eastAsia="宋体" w:cs="宋体"/>
          <w:b w:val="0"/>
          <w:bCs/>
          <w:color w:val="auto"/>
          <w:sz w:val="24"/>
          <w:highlight w:val="none"/>
          <w:lang w:eastAsia="zh-CN"/>
        </w:rPr>
        <w:t>采购办</w:t>
      </w:r>
    </w:p>
    <w:p w14:paraId="3658BEE3">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联系人：</w:t>
      </w:r>
      <w:r>
        <w:rPr>
          <w:rFonts w:hint="eastAsia" w:ascii="宋体" w:hAnsi="宋体" w:eastAsia="宋体" w:cs="宋体"/>
          <w:b w:val="0"/>
          <w:bCs/>
          <w:color w:val="auto"/>
          <w:sz w:val="24"/>
          <w:highlight w:val="none"/>
          <w:lang w:eastAsia="zh-CN"/>
        </w:rPr>
        <w:t>余</w:t>
      </w:r>
      <w:r>
        <w:rPr>
          <w:rFonts w:hint="eastAsia" w:ascii="宋体" w:hAnsi="宋体" w:eastAsia="宋体" w:cs="宋体"/>
          <w:b w:val="0"/>
          <w:bCs/>
          <w:color w:val="auto"/>
          <w:sz w:val="24"/>
          <w:highlight w:val="none"/>
        </w:rPr>
        <w:t>老师</w:t>
      </w:r>
    </w:p>
    <w:p w14:paraId="255553CA">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联系电话：0</w:t>
      </w:r>
      <w:r>
        <w:rPr>
          <w:rFonts w:ascii="宋体" w:hAnsi="宋体" w:eastAsia="宋体" w:cs="宋体"/>
          <w:b w:val="0"/>
          <w:bCs/>
          <w:color w:val="auto"/>
          <w:sz w:val="24"/>
          <w:highlight w:val="none"/>
        </w:rPr>
        <w:t>28-</w:t>
      </w:r>
      <w:r>
        <w:rPr>
          <w:rFonts w:hint="eastAsia" w:ascii="宋体" w:hAnsi="宋体" w:eastAsia="宋体" w:cs="宋体"/>
          <w:b w:val="0"/>
          <w:bCs/>
          <w:color w:val="auto"/>
          <w:sz w:val="24"/>
          <w:highlight w:val="none"/>
        </w:rPr>
        <w:t>83533115</w:t>
      </w:r>
    </w:p>
    <w:bookmarkEnd w:id="2"/>
    <w:p w14:paraId="6A4B765D">
      <w:pPr>
        <w:widowControl/>
        <w:jc w:val="left"/>
        <w:rPr>
          <w:rFonts w:ascii="Times New Roman" w:hAnsi="Times New Roman" w:eastAsia="Times New Roman" w:cs="Times New Roman"/>
          <w:b w:val="0"/>
          <w:bCs/>
          <w:color w:val="auto"/>
          <w:sz w:val="28"/>
          <w:highlight w:val="none"/>
        </w:rPr>
      </w:pPr>
      <w:r>
        <w:rPr>
          <w:rFonts w:ascii="Times New Roman" w:hAnsi="Times New Roman" w:eastAsia="Times New Roman" w:cs="Times New Roman"/>
          <w:b w:val="0"/>
          <w:bCs/>
          <w:color w:val="auto"/>
          <w:sz w:val="28"/>
          <w:highlight w:val="none"/>
        </w:rPr>
        <w:br w:type="page"/>
      </w:r>
    </w:p>
    <w:p w14:paraId="24D6068F">
      <w:pPr>
        <w:pStyle w:val="5"/>
        <w:rPr>
          <w:rFonts w:ascii="华文中宋" w:hAnsi="华文中宋" w:eastAsia="华文中宋" w:cs="Cambria"/>
          <w:b w:val="0"/>
          <w:bCs/>
          <w:color w:val="auto"/>
          <w:highlight w:val="none"/>
        </w:rPr>
      </w:pPr>
      <w:r>
        <w:rPr>
          <w:rFonts w:ascii="华文中宋" w:hAnsi="华文中宋" w:eastAsia="华文中宋" w:cs="宋体"/>
          <w:b w:val="0"/>
          <w:bCs/>
          <w:color w:val="auto"/>
          <w:highlight w:val="none"/>
        </w:rPr>
        <w:t>比选申请人须知</w:t>
      </w:r>
    </w:p>
    <w:p w14:paraId="4C92BAF1">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1、比选文件</w:t>
      </w:r>
    </w:p>
    <w:p w14:paraId="422702AF">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比选申请人应仔细阅读本比选文件，按比选文件的规定和本比选文件第二章要求的格式编写比选申请书。</w:t>
      </w:r>
    </w:p>
    <w:p w14:paraId="4486B20C">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2、比选报价</w:t>
      </w:r>
      <w:r>
        <w:rPr>
          <w:rFonts w:hint="eastAsia" w:ascii="华文中宋" w:hAnsi="华文中宋" w:eastAsia="华文中宋" w:cs="宋体"/>
          <w:b w:val="0"/>
          <w:bCs/>
          <w:color w:val="auto"/>
          <w:sz w:val="24"/>
          <w:szCs w:val="24"/>
          <w:highlight w:val="none"/>
        </w:rPr>
        <w:t>（实质性要求）</w:t>
      </w:r>
    </w:p>
    <w:p w14:paraId="2C7168B4">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2.1所有报价一律以人民币报价。</w:t>
      </w:r>
      <w:r>
        <w:rPr>
          <w:rFonts w:hint="eastAsia" w:ascii="宋体" w:hAnsi="宋体" w:eastAsia="宋体" w:cs="宋体"/>
          <w:b w:val="0"/>
          <w:bCs/>
          <w:color w:val="auto"/>
          <w:sz w:val="24"/>
          <w:highlight w:val="none"/>
        </w:rPr>
        <w:t>采购人</w:t>
      </w:r>
      <w:r>
        <w:rPr>
          <w:rFonts w:ascii="宋体" w:hAnsi="宋体" w:eastAsia="宋体" w:cs="宋体"/>
          <w:b w:val="0"/>
          <w:bCs/>
          <w:color w:val="auto"/>
          <w:sz w:val="24"/>
          <w:highlight w:val="none"/>
        </w:rPr>
        <w:t>不接受任何非人民币币种的报价。</w:t>
      </w:r>
    </w:p>
    <w:p w14:paraId="10BA747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2.2</w:t>
      </w:r>
      <w:r>
        <w:rPr>
          <w:rFonts w:hint="eastAsia" w:ascii="宋体" w:hAnsi="宋体" w:eastAsia="宋体" w:cs="宋体"/>
          <w:b w:val="0"/>
          <w:bCs/>
          <w:color w:val="auto"/>
          <w:sz w:val="24"/>
          <w:highlight w:val="none"/>
          <w:lang w:eastAsia="zh-CN"/>
        </w:rPr>
        <w:t>比选</w:t>
      </w:r>
      <w:r>
        <w:rPr>
          <w:rFonts w:ascii="宋体" w:hAnsi="宋体" w:eastAsia="宋体" w:cs="宋体"/>
          <w:b w:val="0"/>
          <w:bCs/>
          <w:color w:val="auto"/>
          <w:sz w:val="24"/>
          <w:highlight w:val="none"/>
        </w:rPr>
        <w:t>申请人的报价是其响应本项目要求的全部工作内容的价格体现，包括</w:t>
      </w:r>
      <w:r>
        <w:rPr>
          <w:rFonts w:hint="eastAsia" w:ascii="宋体" w:hAnsi="宋体" w:eastAsia="宋体" w:cs="宋体"/>
          <w:b w:val="0"/>
          <w:bCs/>
          <w:color w:val="auto"/>
          <w:sz w:val="24"/>
          <w:highlight w:val="none"/>
          <w:lang w:val="en-US" w:eastAsia="zh-CN"/>
        </w:rPr>
        <w:t>比选</w:t>
      </w:r>
      <w:r>
        <w:rPr>
          <w:rFonts w:ascii="宋体" w:hAnsi="宋体" w:eastAsia="宋体" w:cs="宋体"/>
          <w:b w:val="0"/>
          <w:bCs/>
          <w:color w:val="auto"/>
          <w:sz w:val="24"/>
          <w:highlight w:val="none"/>
        </w:rPr>
        <w:t>申请人完成本项目所需的一切费用。其中项目执行过程中产生的差旅费均包含在本次报价中。</w:t>
      </w:r>
    </w:p>
    <w:p w14:paraId="20CDA0A4">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3、比选申请书</w:t>
      </w:r>
    </w:p>
    <w:p w14:paraId="10A8D4CF">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 比选申请书的编制</w:t>
      </w:r>
    </w:p>
    <w:p w14:paraId="0CD4047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3.1.1 比选申请书的格式</w:t>
      </w:r>
    </w:p>
    <w:p w14:paraId="66F05A49">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书应按第二章“比选申请书格式”进行编写，至少包括“比选申请书格式”的各项内容。本比选文件要求提供的证明文件，比选申请人必须提供；本比选文件没有要求提供的证明文件，比选申请人认为需要提供的，也可以提供。</w:t>
      </w:r>
    </w:p>
    <w:p w14:paraId="2594E750">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3.1.2 比选申请书应全部用不褪色的墨水（粉）书写或打印，不得有任何涂改。比选申请书副本应由正本复制而成（包括证明文件）。</w:t>
      </w:r>
    </w:p>
    <w:p w14:paraId="6033DE14">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3.1.3 比选申请书必须用中文书写，包括正本一份、副本一份。正本和副本的封面上应清楚的标记“正本”和“副本”的字样。正副本内容应完全一致，如不一致时，以正本为准。</w:t>
      </w:r>
    </w:p>
    <w:p w14:paraId="6633A651">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 比选申请书的签署</w:t>
      </w:r>
    </w:p>
    <w:p w14:paraId="59FB504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3.2.1比选申请人应在比选申请书封面加盖单位公章。</w:t>
      </w:r>
    </w:p>
    <w:p w14:paraId="005F1188">
      <w:pPr>
        <w:spacing w:before="80" w:after="80" w:line="24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3.2.2 比选申请书的密封与标识</w:t>
      </w:r>
    </w:p>
    <w:p w14:paraId="7DB9350A">
      <w:pPr>
        <w:spacing w:before="80" w:after="80" w:line="24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比选申请书的正本与副本应一起包装，比选申请书的外包装应保证其密封性。封套上应清楚地载明比选申请人的名称、项目名称。</w:t>
      </w:r>
    </w:p>
    <w:p w14:paraId="5F4AA0ED">
      <w:pPr>
        <w:pStyle w:val="2"/>
        <w:spacing w:line="240" w:lineRule="auto"/>
        <w:ind w:firstLine="480" w:firstLineChars="200"/>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3.2.3 本比选申请文件所有盖章位置，均须加盖比选申请人单位实体鲜章，电子印章不予认可。</w:t>
      </w:r>
    </w:p>
    <w:p w14:paraId="27E1EEA0">
      <w:pPr>
        <w:pStyle w:val="2"/>
        <w:spacing w:line="240" w:lineRule="auto"/>
        <w:ind w:firstLine="480" w:firstLineChars="200"/>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t>3.2.4 法定代表人确认方式二选一，可加盖法人实体印章，或由法定代表人本人亲笔手写签字，打印签字、电子印章均无效。</w:t>
      </w:r>
    </w:p>
    <w:p w14:paraId="16511863">
      <w:pPr>
        <w:pStyle w:val="2"/>
        <w:spacing w:line="240" w:lineRule="auto"/>
        <w:ind w:firstLine="480" w:firstLineChars="200"/>
        <w:rPr>
          <w:rFonts w:ascii="宋体" w:hAnsi="宋体" w:eastAsia="宋体" w:cs="宋体"/>
          <w:bCs/>
          <w:color w:val="auto"/>
          <w:sz w:val="24"/>
          <w:highlight w:val="none"/>
        </w:rPr>
      </w:pPr>
      <w:r>
        <w:rPr>
          <w:rFonts w:ascii="宋体" w:hAnsi="宋体" w:eastAsia="宋体" w:cs="宋体"/>
          <w:bCs/>
          <w:color w:val="auto"/>
          <w:sz w:val="24"/>
          <w:szCs w:val="22"/>
          <w:highlight w:val="none"/>
        </w:rPr>
        <w:t>3.2.5 委托代理人须本人</w:t>
      </w:r>
      <w:r>
        <w:rPr>
          <w:rFonts w:hint="default" w:ascii="宋体" w:hAnsi="宋体" w:eastAsia="宋体" w:cs="宋体"/>
          <w:bCs/>
          <w:color w:val="auto"/>
          <w:sz w:val="24"/>
          <w:szCs w:val="22"/>
          <w:highlight w:val="none"/>
          <w:lang w:eastAsia="zh-CN"/>
        </w:rPr>
        <w:t>亲笔</w:t>
      </w:r>
      <w:r>
        <w:rPr>
          <w:rFonts w:ascii="宋体" w:hAnsi="宋体" w:eastAsia="宋体" w:cs="宋体"/>
          <w:bCs/>
          <w:color w:val="auto"/>
          <w:sz w:val="24"/>
          <w:szCs w:val="22"/>
          <w:highlight w:val="none"/>
        </w:rPr>
        <w:t>手写签字确认，任何打印形式签字均无效。</w:t>
      </w:r>
    </w:p>
    <w:p w14:paraId="468783D4">
      <w:pPr>
        <w:spacing w:before="80" w:after="80" w:line="24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3.2.</w:t>
      </w:r>
      <w:r>
        <w:rPr>
          <w:rFonts w:hint="eastAsia" w:ascii="宋体" w:hAnsi="宋体" w:eastAsia="宋体" w:cs="宋体"/>
          <w:b w:val="0"/>
          <w:bCs/>
          <w:color w:val="auto"/>
          <w:sz w:val="24"/>
          <w:highlight w:val="none"/>
          <w:lang w:val="en-US" w:eastAsia="zh-CN"/>
        </w:rPr>
        <w:t>6</w:t>
      </w:r>
      <w:r>
        <w:rPr>
          <w:rFonts w:ascii="宋体" w:hAnsi="宋体" w:eastAsia="宋体" w:cs="宋体"/>
          <w:b w:val="0"/>
          <w:bCs/>
          <w:color w:val="auto"/>
          <w:sz w:val="24"/>
          <w:highlight w:val="none"/>
        </w:rPr>
        <w:t>未按以上要求密封和加写标记的比选申请书将不予受理。</w:t>
      </w:r>
    </w:p>
    <w:p w14:paraId="2F46F8F9">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3.3比选申请书的递交</w:t>
      </w:r>
    </w:p>
    <w:p w14:paraId="6E3B036B">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比选申请书应该在比选邀请中规定的比选申请书提交截止时间前提交。迟到的比选申请书比选人将拒绝接收。</w:t>
      </w:r>
    </w:p>
    <w:p w14:paraId="095D6FFD">
      <w:pPr>
        <w:pStyle w:val="5"/>
        <w:numPr>
          <w:ilvl w:val="0"/>
          <w:numId w:val="0"/>
        </w:numPr>
        <w:jc w:val="left"/>
        <w:rPr>
          <w:color w:val="auto"/>
        </w:rPr>
      </w:pPr>
      <w:r>
        <w:rPr>
          <w:rFonts w:hint="eastAsia" w:ascii="华文中宋" w:hAnsi="华文中宋" w:eastAsia="华文中宋" w:cs="宋体"/>
          <w:b w:val="0"/>
          <w:bCs/>
          <w:color w:val="auto"/>
          <w:sz w:val="24"/>
          <w:szCs w:val="24"/>
          <w:highlight w:val="none"/>
          <w:lang w:val="en-US" w:eastAsia="zh-CN"/>
        </w:rPr>
        <w:t>4、</w:t>
      </w:r>
      <w:r>
        <w:rPr>
          <w:rFonts w:hint="eastAsia" w:ascii="华文中宋" w:hAnsi="华文中宋" w:eastAsia="华文中宋" w:cs="宋体"/>
          <w:b w:val="0"/>
          <w:bCs/>
          <w:color w:val="auto"/>
          <w:sz w:val="24"/>
          <w:szCs w:val="24"/>
          <w:highlight w:val="none"/>
        </w:rPr>
        <w:t>比选响应有效期（实质性要求）</w:t>
      </w:r>
    </w:p>
    <w:p w14:paraId="3718260C">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w:t>
      </w:r>
      <w:r>
        <w:rPr>
          <w:rFonts w:hint="eastAsia" w:ascii="宋体" w:hAnsi="宋体" w:eastAsia="宋体" w:cs="宋体"/>
          <w:b w:val="0"/>
          <w:bCs/>
          <w:color w:val="auto"/>
          <w:sz w:val="24"/>
          <w:highlight w:val="none"/>
        </w:rPr>
        <w:t>.1比选响应有效期为9</w:t>
      </w:r>
      <w:r>
        <w:rPr>
          <w:rFonts w:ascii="宋体" w:hAnsi="宋体" w:eastAsia="宋体" w:cs="宋体"/>
          <w:b w:val="0"/>
          <w:bCs/>
          <w:color w:val="auto"/>
          <w:sz w:val="24"/>
          <w:highlight w:val="none"/>
        </w:rPr>
        <w:t>0</w:t>
      </w:r>
      <w:r>
        <w:rPr>
          <w:rFonts w:hint="eastAsia" w:ascii="宋体" w:hAnsi="宋体" w:eastAsia="宋体" w:cs="宋体"/>
          <w:b w:val="0"/>
          <w:bCs/>
          <w:color w:val="auto"/>
          <w:sz w:val="24"/>
          <w:highlight w:val="none"/>
        </w:rPr>
        <w:t>天。</w:t>
      </w:r>
    </w:p>
    <w:p w14:paraId="6023EC75">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w:t>
      </w:r>
      <w:r>
        <w:rPr>
          <w:rFonts w:hint="eastAsia" w:ascii="宋体" w:hAnsi="宋体" w:eastAsia="宋体" w:cs="宋体"/>
          <w:b w:val="0"/>
          <w:bCs/>
          <w:color w:val="auto"/>
          <w:sz w:val="24"/>
          <w:highlight w:val="none"/>
        </w:rPr>
        <w:t>.2 特殊情况下，比选人可于比选响应有效期满之前要求申请人同意延长有效期，要求与答复均应为书面形式。拒绝延长比选响应有效期的申请人不得再参与该项目后续比选活动。同意延长比选响应有效期的申请人不能修改其比选申请文件，关于保证金的有关规定在延长的比选响应有效期内继续有效。</w:t>
      </w:r>
    </w:p>
    <w:p w14:paraId="2F6102AA">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w:t>
      </w:r>
      <w:r>
        <w:rPr>
          <w:rFonts w:hint="eastAsia" w:ascii="宋体" w:hAnsi="宋体" w:eastAsia="宋体" w:cs="宋体"/>
          <w:b w:val="0"/>
          <w:bCs/>
          <w:color w:val="auto"/>
          <w:sz w:val="24"/>
          <w:highlight w:val="none"/>
        </w:rPr>
        <w:t>.3 在比选响应有效期内，比选申请人将依法接受其比选申请文件的约束。</w:t>
      </w:r>
    </w:p>
    <w:p w14:paraId="741EBFC3">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5、评审</w:t>
      </w:r>
    </w:p>
    <w:p w14:paraId="3776752D">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.1 评审委员会</w:t>
      </w:r>
    </w:p>
    <w:p w14:paraId="5B147E3C">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评审工作由比选人组建的评审委员会负责，评审委员会成员人数为3人（含3人）以上单数。</w:t>
      </w:r>
    </w:p>
    <w:p w14:paraId="7691562D">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.2 比选活动在比选文件约定的地方进行。</w:t>
      </w:r>
    </w:p>
    <w:p w14:paraId="587A725F">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.3 比选程序</w:t>
      </w:r>
    </w:p>
    <w:p w14:paraId="50F7EC36">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比选人在监督人员监督的情况下，当场开封所有比选申请书，按照以下程序进行：</w:t>
      </w:r>
    </w:p>
    <w:p w14:paraId="554FE7CA">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.3.1 对比选申请文件进行审查，剔除无效申请文件；</w:t>
      </w:r>
    </w:p>
    <w:p w14:paraId="43BA743D">
      <w:pPr>
        <w:spacing w:before="80" w:after="80" w:line="360" w:lineRule="auto"/>
        <w:ind w:firstLine="480" w:firstLineChars="200"/>
        <w:rPr>
          <w:rFonts w:ascii="Times New Roman" w:hAnsi="Times New Roman" w:eastAsia="Times New Roman" w:cs="Times New Roman"/>
          <w:b w:val="0"/>
          <w:bCs/>
          <w:color w:val="auto"/>
          <w:sz w:val="24"/>
          <w:highlight w:val="none"/>
        </w:rPr>
      </w:pPr>
      <w:r>
        <w:rPr>
          <w:rFonts w:ascii="宋体" w:hAnsi="宋体" w:eastAsia="宋体" w:cs="宋体"/>
          <w:b w:val="0"/>
          <w:bCs/>
          <w:color w:val="auto"/>
          <w:sz w:val="24"/>
          <w:highlight w:val="none"/>
        </w:rPr>
        <w:t>有下列情况之一的视为无效比选申请文件，除此之外，评审委员会不得再以不符合比选文件中规定的其他实质性要求来判定无效申请文件：</w:t>
      </w:r>
    </w:p>
    <w:p w14:paraId="6335E44C">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a</w:t>
      </w:r>
      <w:r>
        <w:rPr>
          <w:rFonts w:ascii="宋体" w:hAnsi="宋体" w:eastAsia="宋体" w:cs="宋体"/>
          <w:b w:val="0"/>
          <w:bCs/>
          <w:color w:val="auto"/>
          <w:sz w:val="24"/>
          <w:highlight w:val="none"/>
        </w:rPr>
        <w:t>未按比选文件规定盖章或签字的；</w:t>
      </w:r>
    </w:p>
    <w:p w14:paraId="5553392F">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b未按比选文件规定进行报价的</w:t>
      </w:r>
      <w:r>
        <w:rPr>
          <w:rFonts w:ascii="宋体" w:hAnsi="宋体" w:eastAsia="宋体" w:cs="宋体"/>
          <w:b w:val="0"/>
          <w:bCs/>
          <w:color w:val="auto"/>
          <w:sz w:val="24"/>
          <w:highlight w:val="none"/>
        </w:rPr>
        <w:t>；</w:t>
      </w:r>
    </w:p>
    <w:p w14:paraId="65B6D476">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c</w:t>
      </w:r>
      <w:r>
        <w:rPr>
          <w:rFonts w:ascii="宋体" w:hAnsi="宋体" w:eastAsia="宋体" w:cs="宋体"/>
          <w:b w:val="0"/>
          <w:bCs/>
          <w:color w:val="auto"/>
          <w:sz w:val="24"/>
          <w:highlight w:val="none"/>
        </w:rPr>
        <w:t>比选申请文件不满足本项目实质性要求的</w:t>
      </w:r>
      <w:r>
        <w:rPr>
          <w:rFonts w:hint="eastAsia" w:ascii="宋体" w:hAnsi="宋体" w:eastAsia="宋体" w:cs="宋体"/>
          <w:b w:val="0"/>
          <w:bCs/>
          <w:color w:val="auto"/>
          <w:sz w:val="24"/>
          <w:highlight w:val="none"/>
        </w:rPr>
        <w:t>。</w:t>
      </w:r>
    </w:p>
    <w:p w14:paraId="205D5487">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d发现在比选过程中有弄虚作假情形的</w:t>
      </w:r>
    </w:p>
    <w:p w14:paraId="6EEBF6A5">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.3.2重新组织</w:t>
      </w:r>
    </w:p>
    <w:p w14:paraId="45454C18">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本次比选活动中，出现下列情形之一的，予以重新组织：</w:t>
      </w:r>
    </w:p>
    <w:p w14:paraId="200A8A97">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（1）比选申请人少于3家的；</w:t>
      </w:r>
    </w:p>
    <w:p w14:paraId="2870ED32">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（2）出现影响比选公正的违法、违规行为的；</w:t>
      </w:r>
    </w:p>
    <w:p w14:paraId="4DCBE399">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5</w:t>
      </w:r>
      <w:r>
        <w:rPr>
          <w:rFonts w:ascii="宋体" w:hAnsi="宋体" w:eastAsia="宋体" w:cs="宋体"/>
          <w:b w:val="0"/>
          <w:bCs/>
          <w:color w:val="auto"/>
          <w:sz w:val="24"/>
          <w:highlight w:val="none"/>
        </w:rPr>
        <w:t>.4 评审委员会有权对比选申请书提出澄清，比选</w:t>
      </w:r>
      <w:r>
        <w:rPr>
          <w:rFonts w:hint="eastAsia" w:ascii="宋体" w:hAnsi="宋体" w:eastAsia="宋体" w:cs="宋体"/>
          <w:b w:val="0"/>
          <w:bCs/>
          <w:color w:val="auto"/>
          <w:sz w:val="24"/>
          <w:highlight w:val="none"/>
        </w:rPr>
        <w:t>申请人</w:t>
      </w:r>
      <w:r>
        <w:rPr>
          <w:rFonts w:ascii="宋体" w:hAnsi="宋体" w:eastAsia="宋体" w:cs="宋体"/>
          <w:b w:val="0"/>
          <w:bCs/>
          <w:color w:val="auto"/>
          <w:sz w:val="24"/>
          <w:highlight w:val="none"/>
        </w:rPr>
        <w:t>应予以配合，若不予以配合的，比选申请书无效。</w:t>
      </w:r>
    </w:p>
    <w:p w14:paraId="2A381AA4">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6</w:t>
      </w:r>
      <w:r>
        <w:rPr>
          <w:rFonts w:hint="eastAsia" w:ascii="华文中宋" w:hAnsi="华文中宋" w:eastAsia="华文中宋" w:cs="宋体"/>
          <w:b w:val="0"/>
          <w:bCs/>
          <w:color w:val="auto"/>
          <w:sz w:val="24"/>
          <w:szCs w:val="24"/>
          <w:highlight w:val="none"/>
        </w:rPr>
        <w:t>、中选通知书发放</w:t>
      </w:r>
    </w:p>
    <w:p w14:paraId="3BEE99CB">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比选人将在结果公告发布后通知中选的比选申请人领取中选通知书。</w:t>
      </w:r>
    </w:p>
    <w:p w14:paraId="75F4A63C">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7、合同签订</w:t>
      </w:r>
      <w:r>
        <w:rPr>
          <w:rFonts w:hint="eastAsia" w:ascii="华文中宋" w:hAnsi="华文中宋" w:eastAsia="华文中宋" w:cs="宋体"/>
          <w:b w:val="0"/>
          <w:bCs/>
          <w:color w:val="auto"/>
          <w:sz w:val="24"/>
          <w:szCs w:val="24"/>
          <w:highlight w:val="none"/>
        </w:rPr>
        <w:t>（实质性要求）</w:t>
      </w:r>
    </w:p>
    <w:p w14:paraId="0A39C5BA">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7.1 中选通知书发出之日起30</w:t>
      </w:r>
      <w:r>
        <w:rPr>
          <w:rFonts w:hint="eastAsia" w:ascii="宋体" w:hAnsi="宋体" w:eastAsia="宋体" w:cs="宋体"/>
          <w:b w:val="0"/>
          <w:bCs/>
          <w:color w:val="auto"/>
          <w:sz w:val="24"/>
          <w:highlight w:val="none"/>
        </w:rPr>
        <w:t>日</w:t>
      </w:r>
      <w:r>
        <w:rPr>
          <w:rFonts w:ascii="宋体" w:hAnsi="宋体" w:eastAsia="宋体" w:cs="宋体"/>
          <w:b w:val="0"/>
          <w:bCs/>
          <w:color w:val="auto"/>
          <w:sz w:val="24"/>
          <w:highlight w:val="none"/>
        </w:rPr>
        <w:t>内</w:t>
      </w:r>
      <w:r>
        <w:rPr>
          <w:rFonts w:hint="eastAsia" w:ascii="宋体" w:hAnsi="宋体" w:eastAsia="宋体" w:cs="宋体"/>
          <w:b w:val="0"/>
          <w:bCs/>
          <w:color w:val="auto"/>
          <w:sz w:val="24"/>
          <w:highlight w:val="none"/>
        </w:rPr>
        <w:t>，比选人</w:t>
      </w:r>
      <w:r>
        <w:rPr>
          <w:rFonts w:ascii="宋体" w:hAnsi="宋体" w:eastAsia="宋体" w:cs="宋体"/>
          <w:b w:val="0"/>
          <w:bCs/>
          <w:color w:val="auto"/>
          <w:sz w:val="24"/>
          <w:highlight w:val="none"/>
        </w:rPr>
        <w:t>与中选人订立书面合同。</w:t>
      </w:r>
    </w:p>
    <w:p w14:paraId="00AE1288">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 xml:space="preserve">7.2 </w:t>
      </w:r>
      <w:r>
        <w:rPr>
          <w:rFonts w:hint="eastAsia" w:ascii="宋体" w:hAnsi="宋体" w:eastAsia="宋体" w:cs="宋体"/>
          <w:b w:val="0"/>
          <w:bCs/>
          <w:color w:val="auto"/>
          <w:sz w:val="24"/>
          <w:highlight w:val="none"/>
        </w:rPr>
        <w:t>中选人与比选人签订合同后，合同双方应严格执行合同条款，履行合同规定的义务，保证合同的顺利完成。</w:t>
      </w:r>
    </w:p>
    <w:p w14:paraId="3D3F4932">
      <w:pPr>
        <w:spacing w:line="360" w:lineRule="auto"/>
        <w:ind w:firstLine="480"/>
        <w:jc w:val="left"/>
        <w:rPr>
          <w:rFonts w:ascii="Times New Roman" w:hAnsi="Times New Roman" w:eastAsia="Times New Roman" w:cs="Times New Roman"/>
          <w:b w:val="0"/>
          <w:bCs/>
          <w:color w:val="auto"/>
          <w:sz w:val="24"/>
          <w:highlight w:val="none"/>
        </w:rPr>
      </w:pPr>
    </w:p>
    <w:p w14:paraId="369939CD">
      <w:pPr>
        <w:keepNext/>
        <w:keepLines/>
        <w:spacing w:line="360" w:lineRule="auto"/>
        <w:jc w:val="center"/>
        <w:rPr>
          <w:rFonts w:ascii="宋体" w:hAnsi="宋体" w:eastAsia="宋体" w:cs="宋体"/>
          <w:b w:val="0"/>
          <w:bCs/>
          <w:color w:val="auto"/>
          <w:sz w:val="44"/>
          <w:highlight w:val="none"/>
        </w:rPr>
      </w:pPr>
    </w:p>
    <w:p w14:paraId="18FA2ACE">
      <w:pPr>
        <w:widowControl/>
        <w:jc w:val="left"/>
        <w:rPr>
          <w:rFonts w:ascii="宋体" w:hAnsi="宋体" w:eastAsia="宋体" w:cs="宋体"/>
          <w:b w:val="0"/>
          <w:bCs/>
          <w:color w:val="auto"/>
          <w:sz w:val="44"/>
          <w:highlight w:val="none"/>
        </w:rPr>
      </w:pPr>
      <w:r>
        <w:rPr>
          <w:rFonts w:ascii="宋体" w:hAnsi="宋体" w:eastAsia="宋体" w:cs="宋体"/>
          <w:b w:val="0"/>
          <w:bCs/>
          <w:color w:val="auto"/>
          <w:sz w:val="44"/>
          <w:highlight w:val="none"/>
        </w:rPr>
        <w:br w:type="page"/>
      </w:r>
    </w:p>
    <w:p w14:paraId="785810A5">
      <w:pPr>
        <w:pStyle w:val="4"/>
        <w:jc w:val="center"/>
        <w:rPr>
          <w:rFonts w:ascii="华文中宋" w:hAnsi="华文中宋" w:eastAsia="华文中宋" w:cs="宋体"/>
          <w:b w:val="0"/>
          <w:bCs/>
          <w:color w:val="auto"/>
          <w:highlight w:val="none"/>
        </w:rPr>
      </w:pPr>
      <w:bookmarkStart w:id="3" w:name="_Toc66971933"/>
      <w:bookmarkStart w:id="4" w:name="_Toc68619133"/>
      <w:r>
        <w:rPr>
          <w:rFonts w:ascii="华文中宋" w:hAnsi="华文中宋" w:eastAsia="华文中宋" w:cs="宋体"/>
          <w:b w:val="0"/>
          <w:bCs/>
          <w:color w:val="auto"/>
          <w:highlight w:val="none"/>
        </w:rPr>
        <w:t>第二章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比选申请书</w:t>
      </w:r>
      <w:bookmarkEnd w:id="3"/>
      <w:bookmarkEnd w:id="4"/>
    </w:p>
    <w:p w14:paraId="20C20368">
      <w:pPr>
        <w:spacing w:line="360" w:lineRule="auto"/>
        <w:jc w:val="center"/>
        <w:rPr>
          <w:rFonts w:ascii="Times New Roman" w:hAnsi="Times New Roman" w:eastAsia="Times New Roman" w:cs="Times New Roman"/>
          <w:b w:val="0"/>
          <w:bCs/>
          <w:color w:val="auto"/>
          <w:sz w:val="24"/>
          <w:highlight w:val="none"/>
        </w:rPr>
      </w:pPr>
    </w:p>
    <w:p w14:paraId="265824A8">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1、比选申请人在编制比选申请书时应使用本章所附格式并符合有关要求；本章未规定格式的，由比选申请人根据实际情况自主编制。</w:t>
      </w:r>
    </w:p>
    <w:p w14:paraId="63E2D9A7">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2、比选申请书应在比选申请书封面和《法定代表人授权书》中的“比选申请人”一栏填上比选申请人的全称并在名称上加盖比选申请人单位章。</w:t>
      </w:r>
    </w:p>
    <w:p w14:paraId="4577BC3C">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3、比选申请书中的表格或空格如填写不下，可编辑扩充或另附页。除形式外，比选申请人不得改变其内容要求。本章所附格式，比选申请人为编制比选申请书可以复印或编辑。</w:t>
      </w:r>
    </w:p>
    <w:p w14:paraId="0B85A693">
      <w:pPr>
        <w:spacing w:before="80" w:after="80" w:line="360" w:lineRule="auto"/>
        <w:ind w:firstLine="480" w:firstLineChars="200"/>
        <w:rPr>
          <w:rFonts w:ascii="宋体" w:hAnsi="宋体" w:eastAsia="宋体" w:cs="宋体"/>
          <w:b w:val="0"/>
          <w:bCs/>
          <w:color w:val="auto"/>
          <w:sz w:val="24"/>
          <w:highlight w:val="none"/>
        </w:rPr>
      </w:pPr>
      <w:r>
        <w:rPr>
          <w:rFonts w:ascii="宋体" w:hAnsi="宋体" w:eastAsia="宋体" w:cs="宋体"/>
          <w:b w:val="0"/>
          <w:bCs/>
          <w:color w:val="auto"/>
          <w:sz w:val="24"/>
          <w:highlight w:val="none"/>
        </w:rPr>
        <w:t>4、比选申请人应按照比选申请书格式的要求编制比选申请书。比选申请书密封后按规定的时间和地点提交。</w:t>
      </w:r>
    </w:p>
    <w:p w14:paraId="3A875CB7">
      <w:pPr>
        <w:spacing w:line="360" w:lineRule="auto"/>
        <w:ind w:firstLine="560"/>
        <w:jc w:val="left"/>
        <w:rPr>
          <w:rFonts w:ascii="Times New Roman" w:hAnsi="Times New Roman" w:eastAsia="Times New Roman" w:cs="Times New Roman"/>
          <w:b w:val="0"/>
          <w:bCs/>
          <w:color w:val="auto"/>
          <w:sz w:val="28"/>
          <w:highlight w:val="none"/>
        </w:rPr>
      </w:pPr>
    </w:p>
    <w:p w14:paraId="3F5D308B">
      <w:pPr>
        <w:spacing w:line="360" w:lineRule="auto"/>
        <w:ind w:firstLine="560"/>
        <w:jc w:val="left"/>
        <w:rPr>
          <w:rFonts w:ascii="Times New Roman" w:hAnsi="Times New Roman" w:eastAsia="Times New Roman" w:cs="Times New Roman"/>
          <w:b w:val="0"/>
          <w:bCs/>
          <w:color w:val="auto"/>
          <w:sz w:val="28"/>
          <w:highlight w:val="none"/>
        </w:rPr>
      </w:pPr>
    </w:p>
    <w:p w14:paraId="519EE083">
      <w:pPr>
        <w:spacing w:line="360" w:lineRule="auto"/>
        <w:ind w:firstLine="560"/>
        <w:jc w:val="left"/>
        <w:rPr>
          <w:rFonts w:ascii="Times New Roman" w:hAnsi="Times New Roman" w:eastAsia="Times New Roman" w:cs="Times New Roman"/>
          <w:b w:val="0"/>
          <w:bCs/>
          <w:color w:val="auto"/>
          <w:sz w:val="28"/>
          <w:highlight w:val="none"/>
        </w:rPr>
      </w:pPr>
      <w:r>
        <w:rPr>
          <w:rFonts w:ascii="Times New Roman" w:hAnsi="Times New Roman" w:eastAsia="Times New Roman" w:cs="Times New Roman"/>
          <w:b w:val="0"/>
          <w:bCs/>
          <w:color w:val="auto"/>
          <w:sz w:val="28"/>
          <w:highlight w:val="none"/>
        </w:rPr>
        <w:t xml:space="preserve"> </w:t>
      </w:r>
    </w:p>
    <w:p w14:paraId="4B0D3B77">
      <w:pPr>
        <w:spacing w:line="360" w:lineRule="auto"/>
        <w:jc w:val="left"/>
        <w:rPr>
          <w:rFonts w:ascii="Times New Roman" w:hAnsi="Times New Roman" w:eastAsia="Times New Roman" w:cs="Times New Roman"/>
          <w:b w:val="0"/>
          <w:bCs/>
          <w:color w:val="auto"/>
          <w:sz w:val="24"/>
          <w:highlight w:val="none"/>
        </w:rPr>
      </w:pPr>
    </w:p>
    <w:p w14:paraId="33DB4321">
      <w:pPr>
        <w:spacing w:line="360" w:lineRule="auto"/>
        <w:jc w:val="center"/>
        <w:rPr>
          <w:rFonts w:ascii="Times New Roman" w:hAnsi="Times New Roman" w:eastAsia="Times New Roman" w:cs="Times New Roman"/>
          <w:b w:val="0"/>
          <w:bCs/>
          <w:color w:val="auto"/>
          <w:sz w:val="32"/>
          <w:highlight w:val="none"/>
        </w:rPr>
      </w:pPr>
    </w:p>
    <w:p w14:paraId="5BEC008D">
      <w:pPr>
        <w:spacing w:line="360" w:lineRule="auto"/>
        <w:jc w:val="center"/>
        <w:rPr>
          <w:rFonts w:ascii="Times New Roman" w:hAnsi="Times New Roman" w:eastAsia="Times New Roman" w:cs="Times New Roman"/>
          <w:b w:val="0"/>
          <w:bCs/>
          <w:color w:val="auto"/>
          <w:sz w:val="48"/>
          <w:highlight w:val="none"/>
        </w:rPr>
      </w:pPr>
    </w:p>
    <w:p w14:paraId="14764595">
      <w:pPr>
        <w:widowControl/>
        <w:jc w:val="left"/>
        <w:rPr>
          <w:rFonts w:ascii="宋体" w:hAnsi="宋体" w:eastAsia="宋体" w:cs="宋体"/>
          <w:b w:val="0"/>
          <w:bCs/>
          <w:color w:val="auto"/>
          <w:sz w:val="48"/>
          <w:highlight w:val="none"/>
        </w:rPr>
      </w:pPr>
      <w:r>
        <w:rPr>
          <w:rFonts w:ascii="宋体" w:hAnsi="宋体" w:eastAsia="宋体" w:cs="宋体"/>
          <w:b w:val="0"/>
          <w:bCs/>
          <w:color w:val="auto"/>
          <w:sz w:val="48"/>
          <w:highlight w:val="none"/>
        </w:rPr>
        <w:br w:type="page"/>
      </w:r>
    </w:p>
    <w:p w14:paraId="5FCB2129">
      <w:pPr>
        <w:spacing w:line="360" w:lineRule="auto"/>
        <w:jc w:val="center"/>
        <w:rPr>
          <w:rFonts w:ascii="华文中宋" w:hAnsi="华文中宋" w:eastAsia="华文中宋" w:cs="宋体"/>
          <w:b w:val="0"/>
          <w:bCs/>
          <w:color w:val="auto"/>
          <w:sz w:val="44"/>
          <w:szCs w:val="44"/>
          <w:highlight w:val="none"/>
        </w:rPr>
      </w:pPr>
    </w:p>
    <w:p w14:paraId="007DB4E1">
      <w:pPr>
        <w:spacing w:line="360" w:lineRule="auto"/>
        <w:jc w:val="center"/>
        <w:rPr>
          <w:rFonts w:ascii="华文中宋" w:hAnsi="华文中宋" w:eastAsia="华文中宋" w:cs="宋体"/>
          <w:b w:val="0"/>
          <w:bCs/>
          <w:color w:val="auto"/>
          <w:sz w:val="44"/>
          <w:szCs w:val="44"/>
          <w:highlight w:val="none"/>
        </w:rPr>
      </w:pPr>
      <w:r>
        <w:rPr>
          <w:rFonts w:hint="eastAsia" w:ascii="华文中宋" w:hAnsi="华文中宋" w:eastAsia="华文中宋" w:cs="宋体"/>
          <w:b w:val="0"/>
          <w:bCs/>
          <w:color w:val="auto"/>
          <w:sz w:val="44"/>
          <w:szCs w:val="44"/>
          <w:highlight w:val="none"/>
        </w:rPr>
        <w:t>XX项目</w:t>
      </w:r>
    </w:p>
    <w:p w14:paraId="00C47302">
      <w:pPr>
        <w:spacing w:line="360" w:lineRule="auto"/>
        <w:jc w:val="center"/>
        <w:rPr>
          <w:rFonts w:ascii="华文中宋" w:hAnsi="华文中宋" w:eastAsia="华文中宋" w:cs="Times New Roman"/>
          <w:b w:val="0"/>
          <w:bCs/>
          <w:color w:val="auto"/>
          <w:sz w:val="44"/>
          <w:highlight w:val="none"/>
        </w:rPr>
      </w:pPr>
    </w:p>
    <w:p w14:paraId="194E0BF0">
      <w:pPr>
        <w:spacing w:line="360" w:lineRule="auto"/>
        <w:jc w:val="center"/>
        <w:rPr>
          <w:rFonts w:ascii="华文中宋" w:hAnsi="华文中宋" w:eastAsia="华文中宋" w:cs="Times New Roman"/>
          <w:b w:val="0"/>
          <w:bCs/>
          <w:color w:val="auto"/>
          <w:sz w:val="44"/>
          <w:highlight w:val="none"/>
        </w:rPr>
      </w:pPr>
    </w:p>
    <w:p w14:paraId="5CC63083">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比</w:t>
      </w:r>
    </w:p>
    <w:p w14:paraId="479BB87A">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选</w:t>
      </w:r>
    </w:p>
    <w:p w14:paraId="0BA5A921">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申</w:t>
      </w:r>
    </w:p>
    <w:p w14:paraId="27B154AC">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请</w:t>
      </w:r>
    </w:p>
    <w:p w14:paraId="728C3C31">
      <w:pPr>
        <w:spacing w:line="360" w:lineRule="auto"/>
        <w:jc w:val="center"/>
        <w:rPr>
          <w:rFonts w:ascii="华文中宋" w:hAnsi="华文中宋" w:eastAsia="华文中宋" w:cs="Times New Roman"/>
          <w:b w:val="0"/>
          <w:bCs/>
          <w:color w:val="auto"/>
          <w:sz w:val="52"/>
          <w:highlight w:val="none"/>
        </w:rPr>
      </w:pPr>
      <w:r>
        <w:rPr>
          <w:rFonts w:ascii="华文中宋" w:hAnsi="华文中宋" w:eastAsia="华文中宋" w:cs="宋体"/>
          <w:b w:val="0"/>
          <w:bCs/>
          <w:color w:val="auto"/>
          <w:sz w:val="52"/>
          <w:highlight w:val="none"/>
        </w:rPr>
        <w:t>书</w:t>
      </w:r>
    </w:p>
    <w:p w14:paraId="4830BC3A">
      <w:pPr>
        <w:spacing w:line="360" w:lineRule="auto"/>
        <w:rPr>
          <w:rFonts w:ascii="华文中宋" w:hAnsi="华文中宋" w:eastAsia="华文中宋" w:cs="Times New Roman"/>
          <w:b w:val="0"/>
          <w:bCs/>
          <w:color w:val="auto"/>
          <w:sz w:val="28"/>
          <w:highlight w:val="none"/>
        </w:rPr>
      </w:pPr>
    </w:p>
    <w:p w14:paraId="497EBCA2">
      <w:pPr>
        <w:spacing w:line="360" w:lineRule="auto"/>
        <w:rPr>
          <w:rFonts w:ascii="华文中宋" w:hAnsi="华文中宋" w:eastAsia="华文中宋" w:cs="Times New Roman"/>
          <w:b w:val="0"/>
          <w:bCs/>
          <w:color w:val="auto"/>
          <w:sz w:val="28"/>
          <w:highlight w:val="none"/>
        </w:rPr>
      </w:pPr>
    </w:p>
    <w:p w14:paraId="4A588952">
      <w:pPr>
        <w:spacing w:line="360" w:lineRule="auto"/>
        <w:rPr>
          <w:rFonts w:ascii="华文中宋" w:hAnsi="华文中宋" w:eastAsia="华文中宋" w:cs="Times New Roman"/>
          <w:b w:val="0"/>
          <w:bCs/>
          <w:color w:val="auto"/>
          <w:sz w:val="28"/>
          <w:highlight w:val="none"/>
        </w:rPr>
      </w:pPr>
    </w:p>
    <w:p w14:paraId="74E2D0EC">
      <w:pPr>
        <w:spacing w:line="360" w:lineRule="auto"/>
        <w:jc w:val="center"/>
        <w:rPr>
          <w:rFonts w:ascii="华文中宋" w:hAnsi="华文中宋" w:eastAsia="华文中宋" w:cs="Times New Roman"/>
          <w:b w:val="0"/>
          <w:bCs/>
          <w:color w:val="auto"/>
          <w:sz w:val="32"/>
          <w:highlight w:val="none"/>
        </w:rPr>
      </w:pPr>
      <w:r>
        <w:rPr>
          <w:rFonts w:ascii="华文中宋" w:hAnsi="华文中宋" w:eastAsia="华文中宋" w:cs="宋体"/>
          <w:b w:val="0"/>
          <w:bCs/>
          <w:color w:val="auto"/>
          <w:sz w:val="32"/>
          <w:highlight w:val="none"/>
        </w:rPr>
        <w:t>比选申请人：（全称并加盖单位公章）</w:t>
      </w:r>
    </w:p>
    <w:p w14:paraId="49487E33">
      <w:pPr>
        <w:spacing w:line="360" w:lineRule="auto"/>
        <w:jc w:val="center"/>
        <w:rPr>
          <w:rFonts w:ascii="华文中宋" w:hAnsi="华文中宋" w:eastAsia="华文中宋" w:cs="Times New Roman"/>
          <w:b w:val="0"/>
          <w:bCs/>
          <w:color w:val="auto"/>
          <w:sz w:val="32"/>
          <w:highlight w:val="none"/>
        </w:rPr>
      </w:pPr>
      <w:r>
        <w:rPr>
          <w:rFonts w:hint="eastAsia" w:ascii="华文中宋" w:hAnsi="华文中宋" w:eastAsia="华文中宋" w:cs="宋体"/>
          <w:b w:val="0"/>
          <w:bCs/>
          <w:color w:val="auto"/>
          <w:sz w:val="32"/>
          <w:highlight w:val="none"/>
        </w:rPr>
        <w:t>X</w:t>
      </w:r>
      <w:r>
        <w:rPr>
          <w:rFonts w:ascii="华文中宋" w:hAnsi="华文中宋" w:eastAsia="华文中宋" w:cs="宋体"/>
          <w:b w:val="0"/>
          <w:bCs/>
          <w:color w:val="auto"/>
          <w:sz w:val="32"/>
          <w:highlight w:val="none"/>
        </w:rPr>
        <w:t>年</w:t>
      </w:r>
      <w:r>
        <w:rPr>
          <w:rFonts w:hint="eastAsia" w:ascii="华文中宋" w:hAnsi="华文中宋" w:eastAsia="华文中宋" w:cs="宋体"/>
          <w:b w:val="0"/>
          <w:bCs/>
          <w:color w:val="auto"/>
          <w:sz w:val="32"/>
          <w:highlight w:val="none"/>
        </w:rPr>
        <w:t>X</w:t>
      </w:r>
      <w:r>
        <w:rPr>
          <w:rFonts w:ascii="华文中宋" w:hAnsi="华文中宋" w:eastAsia="华文中宋" w:cs="宋体"/>
          <w:b w:val="0"/>
          <w:bCs/>
          <w:color w:val="auto"/>
          <w:sz w:val="32"/>
          <w:highlight w:val="none"/>
        </w:rPr>
        <w:t>月</w:t>
      </w:r>
      <w:r>
        <w:rPr>
          <w:rFonts w:hint="eastAsia" w:ascii="华文中宋" w:hAnsi="华文中宋" w:eastAsia="华文中宋" w:cs="宋体"/>
          <w:b w:val="0"/>
          <w:bCs/>
          <w:color w:val="auto"/>
          <w:sz w:val="32"/>
          <w:highlight w:val="none"/>
        </w:rPr>
        <w:t>X</w:t>
      </w:r>
      <w:r>
        <w:rPr>
          <w:rFonts w:ascii="华文中宋" w:hAnsi="华文中宋" w:eastAsia="华文中宋" w:cs="宋体"/>
          <w:b w:val="0"/>
          <w:bCs/>
          <w:color w:val="auto"/>
          <w:sz w:val="32"/>
          <w:highlight w:val="none"/>
        </w:rPr>
        <w:t>日</w:t>
      </w:r>
    </w:p>
    <w:p w14:paraId="2C1C17F2">
      <w:pPr>
        <w:spacing w:line="360" w:lineRule="auto"/>
        <w:jc w:val="center"/>
        <w:rPr>
          <w:rFonts w:ascii="华文中宋" w:hAnsi="华文中宋" w:eastAsia="华文中宋" w:cs="Cambria"/>
          <w:b w:val="0"/>
          <w:bCs/>
          <w:color w:val="auto"/>
          <w:sz w:val="32"/>
          <w:highlight w:val="none"/>
        </w:rPr>
      </w:pPr>
      <w:r>
        <w:rPr>
          <w:rFonts w:ascii="华文中宋" w:hAnsi="华文中宋" w:eastAsia="华文中宋" w:cs="Cambria"/>
          <w:b w:val="0"/>
          <w:bCs/>
          <w:color w:val="auto"/>
          <w:sz w:val="32"/>
          <w:highlight w:val="none"/>
        </w:rPr>
        <w:t xml:space="preserve"> </w:t>
      </w:r>
    </w:p>
    <w:p w14:paraId="71F76764">
      <w:pPr>
        <w:spacing w:line="360" w:lineRule="auto"/>
        <w:jc w:val="center"/>
        <w:rPr>
          <w:rFonts w:ascii="Cambria" w:hAnsi="Cambria" w:cs="Cambria"/>
          <w:b w:val="0"/>
          <w:bCs/>
          <w:color w:val="auto"/>
          <w:sz w:val="32"/>
          <w:highlight w:val="none"/>
        </w:rPr>
      </w:pPr>
    </w:p>
    <w:p w14:paraId="776398CC">
      <w:pPr>
        <w:spacing w:line="360" w:lineRule="auto"/>
        <w:jc w:val="center"/>
        <w:rPr>
          <w:rFonts w:ascii="Cambria" w:hAnsi="Cambria" w:cs="Cambria"/>
          <w:b w:val="0"/>
          <w:bCs/>
          <w:color w:val="auto"/>
          <w:sz w:val="32"/>
          <w:highlight w:val="none"/>
        </w:rPr>
      </w:pPr>
    </w:p>
    <w:p w14:paraId="31DCD7DB">
      <w:pPr>
        <w:widowControl/>
        <w:jc w:val="left"/>
        <w:rPr>
          <w:rFonts w:ascii="Cambria" w:hAnsi="Cambria" w:eastAsia="Cambria" w:cs="Cambria"/>
          <w:b w:val="0"/>
          <w:bCs/>
          <w:color w:val="auto"/>
          <w:sz w:val="32"/>
          <w:highlight w:val="none"/>
        </w:rPr>
      </w:pPr>
      <w:r>
        <w:rPr>
          <w:rFonts w:ascii="Cambria" w:hAnsi="Cambria" w:eastAsia="Cambria" w:cs="Cambria"/>
          <w:b w:val="0"/>
          <w:bCs/>
          <w:color w:val="auto"/>
          <w:sz w:val="32"/>
          <w:highlight w:val="none"/>
        </w:rPr>
        <w:br w:type="page"/>
      </w:r>
    </w:p>
    <w:p w14:paraId="7E910037">
      <w:pPr>
        <w:pStyle w:val="5"/>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rPr>
        <w:t>一、响应申请函</w:t>
      </w:r>
    </w:p>
    <w:p w14:paraId="3B4A89B2">
      <w:pPr>
        <w:spacing w:line="360" w:lineRule="auto"/>
        <w:jc w:val="center"/>
        <w:rPr>
          <w:rFonts w:ascii="Arial" w:hAnsi="Arial" w:eastAsia="宋体" w:cs="Arial"/>
          <w:b w:val="0"/>
          <w:bCs/>
          <w:color w:val="auto"/>
          <w:sz w:val="32"/>
          <w:szCs w:val="32"/>
          <w:highlight w:val="none"/>
        </w:rPr>
      </w:pPr>
      <w:r>
        <w:rPr>
          <w:rFonts w:ascii="Arial" w:hAnsi="Arial" w:eastAsia="宋体" w:cs="Arial"/>
          <w:b w:val="0"/>
          <w:bCs/>
          <w:color w:val="auto"/>
          <w:sz w:val="32"/>
          <w:szCs w:val="32"/>
          <w:highlight w:val="none"/>
        </w:rPr>
        <w:t>响应申请函</w:t>
      </w:r>
    </w:p>
    <w:p w14:paraId="789D3BF6">
      <w:pPr>
        <w:spacing w:line="360" w:lineRule="auto"/>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u w:val="single"/>
          <w:lang w:val="en-US" w:eastAsia="zh-CN"/>
        </w:rPr>
        <w:t xml:space="preserve">                                             </w:t>
      </w:r>
      <w:r>
        <w:rPr>
          <w:rFonts w:ascii="Arial" w:hAnsi="Arial" w:eastAsia="宋体" w:cs="Arial"/>
          <w:b w:val="0"/>
          <w:bCs/>
          <w:color w:val="auto"/>
          <w:sz w:val="24"/>
          <w:szCs w:val="24"/>
          <w:highlight w:val="none"/>
        </w:rPr>
        <w:t>：</w:t>
      </w:r>
    </w:p>
    <w:p w14:paraId="29F6919E">
      <w:pPr>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我方已仔细研究了</w:t>
      </w:r>
      <w:r>
        <w:rPr>
          <w:rFonts w:hint="eastAsia" w:ascii="Arial" w:hAnsi="Arial" w:eastAsia="宋体" w:cs="Arial"/>
          <w:b w:val="0"/>
          <w:bCs/>
          <w:color w:val="auto"/>
          <w:sz w:val="24"/>
          <w:szCs w:val="24"/>
          <w:highlight w:val="none"/>
          <w:u w:val="single"/>
        </w:rPr>
        <w:t xml:space="preserve">        </w:t>
      </w:r>
      <w:r>
        <w:rPr>
          <w:rFonts w:ascii="Arial" w:hAnsi="Arial" w:eastAsia="宋体" w:cs="Arial"/>
          <w:b w:val="0"/>
          <w:bCs/>
          <w:color w:val="auto"/>
          <w:sz w:val="24"/>
          <w:szCs w:val="24"/>
          <w:highlight w:val="none"/>
        </w:rPr>
        <w:t>（项目名称）采购文件的全部内容，</w:t>
      </w:r>
      <w:r>
        <w:rPr>
          <w:rFonts w:hint="eastAsia" w:ascii="Arial" w:hAnsi="Arial" w:eastAsia="宋体" w:cs="Arial"/>
          <w:b w:val="0"/>
          <w:bCs/>
          <w:color w:val="auto"/>
          <w:sz w:val="24"/>
          <w:szCs w:val="24"/>
          <w:highlight w:val="none"/>
        </w:rPr>
        <w:t>服务质量、服务周期等服务均愿意按照</w:t>
      </w:r>
      <w:r>
        <w:rPr>
          <w:rFonts w:hint="eastAsia" w:ascii="Arial" w:hAnsi="Arial" w:eastAsia="宋体" w:cs="Arial"/>
          <w:b w:val="0"/>
          <w:bCs/>
          <w:color w:val="auto"/>
          <w:sz w:val="24"/>
          <w:szCs w:val="24"/>
          <w:highlight w:val="none"/>
          <w:lang w:eastAsia="zh-CN"/>
        </w:rPr>
        <w:t>采购文件</w:t>
      </w:r>
      <w:r>
        <w:rPr>
          <w:rFonts w:hint="eastAsia" w:ascii="Arial" w:hAnsi="Arial" w:eastAsia="宋体" w:cs="Arial"/>
          <w:b w:val="0"/>
          <w:bCs/>
          <w:color w:val="auto"/>
          <w:sz w:val="24"/>
          <w:szCs w:val="24"/>
          <w:highlight w:val="none"/>
        </w:rPr>
        <w:t>及</w:t>
      </w:r>
      <w:r>
        <w:rPr>
          <w:rFonts w:ascii="Arial" w:hAnsi="Arial" w:eastAsia="宋体" w:cs="Arial"/>
          <w:b w:val="0"/>
          <w:bCs/>
          <w:color w:val="auto"/>
          <w:sz w:val="24"/>
          <w:szCs w:val="24"/>
          <w:highlight w:val="none"/>
        </w:rPr>
        <w:t>合同约定</w:t>
      </w:r>
      <w:r>
        <w:rPr>
          <w:rFonts w:hint="eastAsia" w:ascii="Arial" w:hAnsi="Arial" w:eastAsia="宋体" w:cs="Arial"/>
          <w:b w:val="0"/>
          <w:bCs/>
          <w:color w:val="auto"/>
          <w:sz w:val="24"/>
          <w:szCs w:val="24"/>
          <w:highlight w:val="none"/>
        </w:rPr>
        <w:t>执行</w:t>
      </w:r>
      <w:r>
        <w:rPr>
          <w:rFonts w:ascii="Arial" w:hAnsi="Arial" w:eastAsia="宋体" w:cs="Arial"/>
          <w:b w:val="0"/>
          <w:bCs/>
          <w:color w:val="auto"/>
          <w:sz w:val="24"/>
          <w:szCs w:val="24"/>
          <w:highlight w:val="none"/>
        </w:rPr>
        <w:t>。</w:t>
      </w:r>
    </w:p>
    <w:p w14:paraId="373E8178">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1.</w:t>
      </w:r>
      <w:r>
        <w:rPr>
          <w:rFonts w:ascii="Arial" w:hAnsi="Arial" w:eastAsia="宋体" w:cs="Arial"/>
          <w:b w:val="0"/>
          <w:bCs/>
          <w:color w:val="auto"/>
          <w:sz w:val="24"/>
          <w:szCs w:val="24"/>
          <w:highlight w:val="none"/>
        </w:rPr>
        <w:t>我方承诺响应采购文件的所有条款。</w:t>
      </w:r>
    </w:p>
    <w:p w14:paraId="431E685E">
      <w:pPr>
        <w:spacing w:line="360" w:lineRule="auto"/>
        <w:ind w:firstLine="484" w:firstLineChars="202"/>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2.</w:t>
      </w:r>
      <w:r>
        <w:rPr>
          <w:rFonts w:ascii="Arial" w:hAnsi="Arial" w:eastAsia="宋体" w:cs="Arial"/>
          <w:b w:val="0"/>
          <w:bCs/>
          <w:color w:val="auto"/>
          <w:sz w:val="24"/>
          <w:szCs w:val="24"/>
          <w:highlight w:val="none"/>
        </w:rPr>
        <w:t>如我方中选：</w:t>
      </w:r>
    </w:p>
    <w:p w14:paraId="4438D4DB">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（1）我方承诺在收到中选通知后，在规定的期限内与你方签订合同。</w:t>
      </w:r>
    </w:p>
    <w:p w14:paraId="703CE867">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（2）我方承诺在合同约定的期限内完成并移交全部服务项目。</w:t>
      </w:r>
    </w:p>
    <w:p w14:paraId="0C9C822F">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3.</w:t>
      </w:r>
      <w:r>
        <w:rPr>
          <w:rFonts w:ascii="Arial" w:hAnsi="Arial" w:eastAsia="宋体" w:cs="Arial"/>
          <w:b w:val="0"/>
          <w:bCs/>
          <w:color w:val="auto"/>
          <w:sz w:val="24"/>
          <w:szCs w:val="24"/>
          <w:highlight w:val="none"/>
        </w:rPr>
        <w:t>我方在此声明，所递交的响应申请文件及有关资料内容完整、真实和准确，如有虚假，贵方可以取消我方的中选资格。</w:t>
      </w:r>
    </w:p>
    <w:p w14:paraId="64B0E48A">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4</w:t>
      </w:r>
      <w:r>
        <w:rPr>
          <w:rFonts w:ascii="Arial" w:hAnsi="Arial" w:eastAsia="宋体" w:cs="Arial"/>
          <w:b w:val="0"/>
          <w:bCs/>
          <w:color w:val="auto"/>
          <w:sz w:val="24"/>
          <w:szCs w:val="24"/>
          <w:highlight w:val="none"/>
        </w:rPr>
        <w:t>．（其他补充说明）。</w:t>
      </w:r>
    </w:p>
    <w:p w14:paraId="250DB083">
      <w:pPr>
        <w:spacing w:line="360" w:lineRule="auto"/>
        <w:rPr>
          <w:rFonts w:ascii="Arial" w:hAnsi="Arial" w:eastAsia="宋体" w:cs="Arial"/>
          <w:b w:val="0"/>
          <w:bCs/>
          <w:color w:val="auto"/>
          <w:sz w:val="24"/>
          <w:szCs w:val="24"/>
          <w:highlight w:val="none"/>
        </w:rPr>
      </w:pPr>
    </w:p>
    <w:p w14:paraId="0E067A5F">
      <w:pPr>
        <w:spacing w:line="360" w:lineRule="auto"/>
        <w:ind w:firstLine="360" w:firstLineChars="15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eastAsia="zh-CN"/>
        </w:rPr>
        <w:t>比选申请人</w:t>
      </w:r>
      <w:r>
        <w:rPr>
          <w:rFonts w:hint="eastAsia" w:ascii="Arial" w:hAnsi="Arial" w:eastAsia="宋体" w:cs="Arial"/>
          <w:b w:val="0"/>
          <w:bCs/>
          <w:color w:val="auto"/>
          <w:sz w:val="24"/>
          <w:szCs w:val="24"/>
          <w:highlight w:val="none"/>
        </w:rPr>
        <w:t>名称</w:t>
      </w:r>
      <w:r>
        <w:rPr>
          <w:rFonts w:ascii="Arial" w:hAnsi="Arial" w:eastAsia="宋体" w:cs="Arial"/>
          <w:b w:val="0"/>
          <w:bCs/>
          <w:color w:val="auto"/>
          <w:sz w:val="24"/>
          <w:szCs w:val="24"/>
          <w:highlight w:val="none"/>
        </w:rPr>
        <w:t>（盖单位章）：</w:t>
      </w:r>
    </w:p>
    <w:p w14:paraId="68266DB1">
      <w:pPr>
        <w:spacing w:line="360" w:lineRule="auto"/>
        <w:ind w:firstLine="360" w:firstLineChars="15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法定代表人或其委托代理人（签字）：</w:t>
      </w:r>
    </w:p>
    <w:p w14:paraId="2767B915">
      <w:pPr>
        <w:spacing w:line="360" w:lineRule="auto"/>
        <w:ind w:right="560" w:firstLine="360" w:firstLineChars="15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日期：</w:t>
      </w:r>
      <w:r>
        <w:rPr>
          <w:rFonts w:hint="eastAsia" w:ascii="Arial" w:hAnsi="Arial" w:eastAsia="宋体" w:cs="Arial"/>
          <w:b w:val="0"/>
          <w:bCs/>
          <w:color w:val="auto"/>
          <w:sz w:val="24"/>
          <w:szCs w:val="24"/>
          <w:highlight w:val="none"/>
        </w:rPr>
        <w:t xml:space="preserve">   </w:t>
      </w:r>
      <w:r>
        <w:rPr>
          <w:rFonts w:ascii="Arial" w:hAnsi="Arial" w:eastAsia="宋体" w:cs="Arial"/>
          <w:b w:val="0"/>
          <w:bCs/>
          <w:color w:val="auto"/>
          <w:sz w:val="24"/>
          <w:szCs w:val="24"/>
          <w:highlight w:val="none"/>
        </w:rPr>
        <w:t>年</w:t>
      </w:r>
      <w:r>
        <w:rPr>
          <w:rFonts w:hint="eastAsia" w:ascii="Arial" w:hAnsi="Arial" w:eastAsia="宋体" w:cs="Arial"/>
          <w:b w:val="0"/>
          <w:bCs/>
          <w:color w:val="auto"/>
          <w:sz w:val="24"/>
          <w:szCs w:val="24"/>
          <w:highlight w:val="none"/>
        </w:rPr>
        <w:t xml:space="preserve">  </w:t>
      </w:r>
      <w:r>
        <w:rPr>
          <w:rFonts w:ascii="Arial" w:hAnsi="Arial" w:eastAsia="宋体" w:cs="Arial"/>
          <w:b w:val="0"/>
          <w:bCs/>
          <w:color w:val="auto"/>
          <w:sz w:val="24"/>
          <w:szCs w:val="24"/>
          <w:highlight w:val="none"/>
        </w:rPr>
        <w:t>月</w:t>
      </w:r>
      <w:r>
        <w:rPr>
          <w:rFonts w:hint="eastAsia" w:ascii="Arial" w:hAnsi="Arial" w:eastAsia="宋体" w:cs="Arial"/>
          <w:b w:val="0"/>
          <w:bCs/>
          <w:color w:val="auto"/>
          <w:sz w:val="24"/>
          <w:szCs w:val="24"/>
          <w:highlight w:val="none"/>
        </w:rPr>
        <w:t xml:space="preserve">  </w:t>
      </w:r>
      <w:r>
        <w:rPr>
          <w:rFonts w:ascii="Arial" w:hAnsi="Arial" w:eastAsia="宋体" w:cs="Arial"/>
          <w:b w:val="0"/>
          <w:bCs/>
          <w:color w:val="auto"/>
          <w:sz w:val="24"/>
          <w:szCs w:val="24"/>
          <w:highlight w:val="none"/>
        </w:rPr>
        <w:t>日</w:t>
      </w:r>
    </w:p>
    <w:p w14:paraId="73A5460C">
      <w:pPr>
        <w:widowControl/>
        <w:jc w:val="left"/>
        <w:rPr>
          <w:rFonts w:ascii="Times New Roman" w:hAnsi="Times New Roman" w:eastAsia="宋体" w:cs="Times New Roman"/>
          <w:b w:val="0"/>
          <w:bCs/>
          <w:color w:val="auto"/>
          <w:szCs w:val="24"/>
          <w:highlight w:val="none"/>
        </w:rPr>
      </w:pPr>
      <w:r>
        <w:rPr>
          <w:rFonts w:ascii="Times New Roman" w:hAnsi="Times New Roman" w:eastAsia="宋体" w:cs="Times New Roman"/>
          <w:b w:val="0"/>
          <w:bCs/>
          <w:color w:val="auto"/>
          <w:szCs w:val="24"/>
          <w:highlight w:val="none"/>
        </w:rPr>
        <w:br w:type="page"/>
      </w:r>
    </w:p>
    <w:p w14:paraId="283FCF3D">
      <w:pPr>
        <w:pStyle w:val="5"/>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rPr>
        <w:t>二、</w:t>
      </w:r>
      <w:r>
        <w:rPr>
          <w:rFonts w:ascii="华文中宋" w:hAnsi="华文中宋" w:eastAsia="华文中宋" w:cs="宋体"/>
          <w:b w:val="0"/>
          <w:bCs/>
          <w:color w:val="auto"/>
          <w:highlight w:val="none"/>
        </w:rPr>
        <w:t>响应</w:t>
      </w:r>
      <w:r>
        <w:rPr>
          <w:rFonts w:hint="eastAsia" w:ascii="华文中宋" w:hAnsi="华文中宋" w:eastAsia="华文中宋" w:cs="宋体"/>
          <w:b w:val="0"/>
          <w:bCs/>
          <w:color w:val="auto"/>
          <w:highlight w:val="none"/>
          <w:lang w:eastAsia="zh-CN"/>
        </w:rPr>
        <w:t>比选申请人</w:t>
      </w:r>
      <w:r>
        <w:rPr>
          <w:rFonts w:ascii="华文中宋" w:hAnsi="华文中宋" w:eastAsia="华文中宋" w:cs="宋体"/>
          <w:b w:val="0"/>
          <w:bCs/>
          <w:color w:val="auto"/>
          <w:highlight w:val="none"/>
        </w:rPr>
        <w:t>资质证明文件（自行编制）</w:t>
      </w:r>
    </w:p>
    <w:p w14:paraId="0C5BD203">
      <w:pPr>
        <w:ind w:firstLine="420" w:firstLineChars="200"/>
        <w:rPr>
          <w:rFonts w:ascii="Times New Roman" w:hAnsi="Times New Roman" w:eastAsia="宋体" w:cs="Times New Roman"/>
          <w:b w:val="0"/>
          <w:bCs/>
          <w:color w:val="auto"/>
          <w:szCs w:val="24"/>
          <w:highlight w:val="none"/>
        </w:rPr>
      </w:pPr>
    </w:p>
    <w:p w14:paraId="740859FD">
      <w:pPr>
        <w:widowControl/>
        <w:jc w:val="left"/>
        <w:rPr>
          <w:rFonts w:ascii="Times New Roman" w:hAnsi="Times New Roman" w:eastAsia="宋体" w:cs="Times New Roman"/>
          <w:b w:val="0"/>
          <w:bCs/>
          <w:color w:val="auto"/>
          <w:szCs w:val="24"/>
          <w:highlight w:val="none"/>
        </w:rPr>
      </w:pPr>
      <w:r>
        <w:rPr>
          <w:rFonts w:ascii="Times New Roman" w:hAnsi="Times New Roman" w:eastAsia="宋体" w:cs="Times New Roman"/>
          <w:b w:val="0"/>
          <w:bCs/>
          <w:color w:val="auto"/>
          <w:szCs w:val="24"/>
          <w:highlight w:val="none"/>
        </w:rPr>
        <w:br w:type="page"/>
      </w:r>
    </w:p>
    <w:p w14:paraId="32713F68">
      <w:pPr>
        <w:pStyle w:val="5"/>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rPr>
        <w:t>三</w:t>
      </w:r>
      <w:r>
        <w:rPr>
          <w:rFonts w:ascii="华文中宋" w:hAnsi="华文中宋" w:eastAsia="华文中宋" w:cs="宋体"/>
          <w:b w:val="0"/>
          <w:bCs/>
          <w:color w:val="auto"/>
          <w:highlight w:val="none"/>
        </w:rPr>
        <w:t>、法定代表人身份证明</w:t>
      </w:r>
    </w:p>
    <w:p w14:paraId="56DA2F84">
      <w:pPr>
        <w:spacing w:line="480" w:lineRule="exact"/>
        <w:jc w:val="center"/>
        <w:rPr>
          <w:rFonts w:ascii="Arial" w:hAnsi="Arial" w:eastAsia="宋体" w:cs="Arial"/>
          <w:b w:val="0"/>
          <w:bCs/>
          <w:color w:val="auto"/>
          <w:sz w:val="28"/>
          <w:szCs w:val="28"/>
          <w:highlight w:val="none"/>
        </w:rPr>
      </w:pPr>
      <w:r>
        <w:rPr>
          <w:rFonts w:ascii="Arial" w:hAnsi="Arial" w:eastAsia="宋体" w:cs="Arial"/>
          <w:b w:val="0"/>
          <w:bCs/>
          <w:color w:val="auto"/>
          <w:sz w:val="28"/>
          <w:szCs w:val="28"/>
          <w:highlight w:val="none"/>
        </w:rPr>
        <w:t>法定代表人身份证明</w:t>
      </w:r>
    </w:p>
    <w:p w14:paraId="0AC2B12B">
      <w:pPr>
        <w:spacing w:line="480" w:lineRule="exact"/>
        <w:jc w:val="center"/>
        <w:rPr>
          <w:rFonts w:ascii="Arial" w:hAnsi="Arial" w:eastAsia="宋体" w:cs="Arial"/>
          <w:b w:val="0"/>
          <w:bCs/>
          <w:color w:val="auto"/>
          <w:sz w:val="28"/>
          <w:szCs w:val="28"/>
          <w:highlight w:val="none"/>
        </w:rPr>
      </w:pPr>
    </w:p>
    <w:p w14:paraId="1C8572D8">
      <w:pPr>
        <w:spacing w:line="360" w:lineRule="auto"/>
        <w:ind w:firstLine="480" w:firstLineChars="200"/>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名称：</w:t>
      </w:r>
    </w:p>
    <w:p w14:paraId="6BCF866B">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单位性质：</w:t>
      </w:r>
    </w:p>
    <w:p w14:paraId="59B45462">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地址：</w:t>
      </w:r>
    </w:p>
    <w:p w14:paraId="6D411DF8">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成立时间：年</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月</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日</w:t>
      </w:r>
    </w:p>
    <w:p w14:paraId="4AA085E0">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经营期限：</w:t>
      </w:r>
    </w:p>
    <w:p w14:paraId="126A4B84">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姓名：性别：年龄：职务：</w:t>
      </w:r>
      <w:r>
        <w:rPr>
          <w:rFonts w:hint="eastAsia" w:ascii="Arial" w:hAnsi="Arial" w:eastAsia="宋体" w:cs="Arial"/>
          <w:b w:val="0"/>
          <w:bCs/>
          <w:color w:val="auto"/>
          <w:sz w:val="24"/>
          <w:szCs w:val="24"/>
          <w:highlight w:val="none"/>
        </w:rPr>
        <w:t>联系方式 ：</w:t>
      </w:r>
    </w:p>
    <w:p w14:paraId="2C933E9E">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系（</w:t>
      </w: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名称）的法定代表人。</w:t>
      </w:r>
    </w:p>
    <w:p w14:paraId="07761FDB">
      <w:pPr>
        <w:spacing w:line="360" w:lineRule="auto"/>
        <w:rPr>
          <w:rFonts w:ascii="Arial" w:hAnsi="Arial" w:eastAsia="宋体" w:cs="Arial"/>
          <w:b w:val="0"/>
          <w:bCs/>
          <w:color w:val="auto"/>
          <w:sz w:val="24"/>
          <w:szCs w:val="24"/>
          <w:highlight w:val="none"/>
        </w:rPr>
      </w:pPr>
    </w:p>
    <w:p w14:paraId="20D0EACB">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特此证明。</w:t>
      </w:r>
    </w:p>
    <w:p w14:paraId="11D1F50A">
      <w:pPr>
        <w:spacing w:line="480" w:lineRule="exact"/>
        <w:rPr>
          <w:rFonts w:ascii="Arial" w:hAnsi="Arial" w:eastAsia="宋体" w:cs="Arial"/>
          <w:b w:val="0"/>
          <w:bCs/>
          <w:color w:val="auto"/>
          <w:sz w:val="28"/>
          <w:szCs w:val="28"/>
          <w:highlight w:val="none"/>
        </w:rPr>
      </w:pPr>
    </w:p>
    <w:p w14:paraId="629865A9">
      <w:pPr>
        <w:spacing w:line="480" w:lineRule="exact"/>
        <w:rPr>
          <w:rFonts w:ascii="Arial" w:hAnsi="Arial" w:eastAsia="宋体" w:cs="Arial"/>
          <w:b w:val="0"/>
          <w:bCs/>
          <w:color w:val="auto"/>
          <w:sz w:val="28"/>
          <w:szCs w:val="28"/>
          <w:highlight w:val="none"/>
        </w:rPr>
      </w:pPr>
    </w:p>
    <w:p w14:paraId="728C9330">
      <w:pPr>
        <w:spacing w:line="480" w:lineRule="exact"/>
        <w:rPr>
          <w:rFonts w:ascii="Arial" w:hAnsi="Arial" w:eastAsia="宋体" w:cs="Arial"/>
          <w:b w:val="0"/>
          <w:bCs/>
          <w:color w:val="auto"/>
          <w:sz w:val="28"/>
          <w:szCs w:val="28"/>
          <w:highlight w:val="none"/>
        </w:rPr>
      </w:pPr>
    </w:p>
    <w:p w14:paraId="73E4FE7E">
      <w:pPr>
        <w:spacing w:line="480" w:lineRule="exact"/>
        <w:rPr>
          <w:rFonts w:ascii="Arial" w:hAnsi="Arial" w:eastAsia="宋体" w:cs="Arial"/>
          <w:b w:val="0"/>
          <w:bCs/>
          <w:color w:val="auto"/>
          <w:sz w:val="28"/>
          <w:szCs w:val="28"/>
          <w:highlight w:val="none"/>
        </w:rPr>
      </w:pPr>
    </w:p>
    <w:p w14:paraId="1828F4D6">
      <w:pPr>
        <w:spacing w:line="480" w:lineRule="exact"/>
        <w:rPr>
          <w:rFonts w:ascii="Arial" w:hAnsi="Arial" w:eastAsia="宋体" w:cs="Arial"/>
          <w:b w:val="0"/>
          <w:bCs/>
          <w:color w:val="auto"/>
          <w:sz w:val="28"/>
          <w:szCs w:val="28"/>
          <w:highlight w:val="none"/>
        </w:rPr>
      </w:pPr>
    </w:p>
    <w:p w14:paraId="54E60E15">
      <w:pPr>
        <w:spacing w:line="360" w:lineRule="auto"/>
        <w:ind w:firstLine="3840" w:firstLineChars="1600"/>
        <w:rPr>
          <w:rFonts w:ascii="Arial" w:hAnsi="Arial" w:eastAsia="宋体" w:cs="Arial"/>
          <w:b w:val="0"/>
          <w:bCs/>
          <w:color w:val="auto"/>
          <w:sz w:val="24"/>
          <w:szCs w:val="24"/>
          <w:highlight w:val="none"/>
          <w:u w:val="single"/>
        </w:rPr>
      </w:pP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（盖单位章）：</w:t>
      </w:r>
    </w:p>
    <w:p w14:paraId="2FDB9BA7">
      <w:pPr>
        <w:spacing w:line="360" w:lineRule="auto"/>
        <w:jc w:val="center"/>
        <w:rPr>
          <w:rFonts w:ascii="Arial" w:hAnsi="Arial" w:eastAsia="宋体" w:cs="Arial"/>
          <w:b w:val="0"/>
          <w:bCs/>
          <w:color w:val="auto"/>
          <w:sz w:val="24"/>
          <w:szCs w:val="24"/>
          <w:highlight w:val="none"/>
        </w:rPr>
      </w:pP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日期：</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年</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月</w:t>
      </w:r>
      <w:r>
        <w:rPr>
          <w:rFonts w:hint="eastAsia" w:ascii="Arial" w:hAnsi="Arial" w:eastAsia="宋体" w:cs="Arial"/>
          <w:b w:val="0"/>
          <w:bCs/>
          <w:color w:val="auto"/>
          <w:sz w:val="24"/>
          <w:szCs w:val="24"/>
          <w:highlight w:val="none"/>
          <w:lang w:val="en-US" w:eastAsia="zh-CN"/>
        </w:rPr>
        <w:t xml:space="preserve">    </w:t>
      </w:r>
      <w:r>
        <w:rPr>
          <w:rFonts w:ascii="Arial" w:hAnsi="Arial" w:eastAsia="宋体" w:cs="Arial"/>
          <w:b w:val="0"/>
          <w:bCs/>
          <w:color w:val="auto"/>
          <w:sz w:val="24"/>
          <w:szCs w:val="24"/>
          <w:highlight w:val="none"/>
        </w:rPr>
        <w:t>日</w:t>
      </w:r>
    </w:p>
    <w:p w14:paraId="618807EA">
      <w:pPr>
        <w:pStyle w:val="5"/>
        <w:rPr>
          <w:rFonts w:ascii="Arial" w:hAnsi="Arial" w:eastAsia="黑体"/>
          <w:b w:val="0"/>
          <w:bCs/>
          <w:color w:val="auto"/>
          <w:highlight w:val="none"/>
        </w:rPr>
      </w:pPr>
      <w:r>
        <w:rPr>
          <w:rFonts w:ascii="Arial" w:hAnsi="Arial" w:eastAsia="黑体"/>
          <w:b w:val="0"/>
          <w:bCs/>
          <w:color w:val="auto"/>
          <w:highlight w:val="none"/>
        </w:rPr>
        <w:br w:type="page"/>
      </w:r>
      <w:bookmarkStart w:id="5" w:name="_Toc246997103"/>
      <w:bookmarkStart w:id="6" w:name="_Toc144974861"/>
      <w:bookmarkStart w:id="7" w:name="_Toc246996360"/>
      <w:bookmarkStart w:id="8" w:name="_Toc152045792"/>
      <w:bookmarkStart w:id="9" w:name="_Toc247085878"/>
      <w:bookmarkStart w:id="10" w:name="_Toc179632812"/>
      <w:bookmarkStart w:id="11" w:name="_Toc152042581"/>
      <w:r>
        <w:rPr>
          <w:rFonts w:hint="eastAsia" w:ascii="华文中宋" w:hAnsi="华文中宋" w:eastAsia="华文中宋" w:cs="宋体"/>
          <w:b w:val="0"/>
          <w:bCs/>
          <w:color w:val="auto"/>
          <w:highlight w:val="none"/>
        </w:rPr>
        <w:t>四</w:t>
      </w:r>
      <w:r>
        <w:rPr>
          <w:rFonts w:ascii="华文中宋" w:hAnsi="华文中宋" w:eastAsia="华文中宋" w:cs="宋体"/>
          <w:b w:val="0"/>
          <w:bCs/>
          <w:color w:val="auto"/>
          <w:highlight w:val="none"/>
        </w:rPr>
        <w:t>、授权委托书</w:t>
      </w:r>
      <w:bookmarkEnd w:id="5"/>
      <w:bookmarkEnd w:id="6"/>
      <w:bookmarkEnd w:id="7"/>
      <w:bookmarkEnd w:id="8"/>
      <w:bookmarkEnd w:id="9"/>
      <w:bookmarkEnd w:id="10"/>
      <w:bookmarkEnd w:id="11"/>
    </w:p>
    <w:p w14:paraId="3166B42E">
      <w:pPr>
        <w:spacing w:line="360" w:lineRule="auto"/>
        <w:jc w:val="center"/>
        <w:rPr>
          <w:rFonts w:ascii="Arial" w:hAnsi="Arial" w:eastAsia="宋体" w:cs="Arial"/>
          <w:b w:val="0"/>
          <w:bCs/>
          <w:color w:val="auto"/>
          <w:sz w:val="28"/>
          <w:szCs w:val="28"/>
          <w:highlight w:val="none"/>
        </w:rPr>
      </w:pPr>
      <w:r>
        <w:rPr>
          <w:rFonts w:ascii="Arial" w:hAnsi="Arial" w:eastAsia="宋体" w:cs="Arial"/>
          <w:b w:val="0"/>
          <w:bCs/>
          <w:color w:val="auto"/>
          <w:sz w:val="28"/>
          <w:szCs w:val="28"/>
          <w:highlight w:val="none"/>
        </w:rPr>
        <w:t>授权委托书</w:t>
      </w:r>
    </w:p>
    <w:p w14:paraId="2566A717">
      <w:pPr>
        <w:topLinePunct/>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本人（姓名）系（</w:t>
      </w:r>
      <w:r>
        <w:rPr>
          <w:rFonts w:hint="eastAsia" w:ascii="Arial" w:hAnsi="Arial" w:eastAsia="宋体" w:cs="Arial"/>
          <w:b w:val="0"/>
          <w:bCs/>
          <w:color w:val="auto"/>
          <w:sz w:val="24"/>
          <w:szCs w:val="24"/>
          <w:highlight w:val="none"/>
          <w:lang w:eastAsia="zh-CN"/>
        </w:rPr>
        <w:t>比选申请人</w:t>
      </w:r>
      <w:r>
        <w:rPr>
          <w:rFonts w:ascii="Arial" w:hAnsi="Arial" w:eastAsia="宋体" w:cs="Arial"/>
          <w:b w:val="0"/>
          <w:bCs/>
          <w:color w:val="auto"/>
          <w:sz w:val="24"/>
          <w:szCs w:val="24"/>
          <w:highlight w:val="none"/>
        </w:rPr>
        <w:t>名称）的法定代表人，现委托（姓名）为我方代理人。代理人根据授权，以我方名义签署、澄清、说明、补正、递交、撤回、修改（项目名称）响应申请文件、签订合同和处理有关事宜，其法律后果由我方承担。</w:t>
      </w:r>
    </w:p>
    <w:p w14:paraId="3667415A">
      <w:pPr>
        <w:spacing w:line="360" w:lineRule="auto"/>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委托期限：。</w:t>
      </w:r>
    </w:p>
    <w:p w14:paraId="4C89E73F">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代理人无转委托权。</w:t>
      </w:r>
    </w:p>
    <w:p w14:paraId="34E5FE25">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附：法定代表人及委托代理人身份证复印件并加盖单位公章。</w:t>
      </w:r>
    </w:p>
    <w:p w14:paraId="36C17B69">
      <w:pPr>
        <w:spacing w:line="360" w:lineRule="auto"/>
        <w:rPr>
          <w:rFonts w:ascii="Arial" w:hAnsi="Arial" w:eastAsia="宋体" w:cs="Arial"/>
          <w:b w:val="0"/>
          <w:bCs/>
          <w:color w:val="auto"/>
          <w:sz w:val="24"/>
          <w:szCs w:val="24"/>
          <w:highlight w:val="none"/>
        </w:rPr>
      </w:pPr>
    </w:p>
    <w:p w14:paraId="382445FD">
      <w:pPr>
        <w:spacing w:line="360" w:lineRule="auto"/>
        <w:rPr>
          <w:rFonts w:ascii="Arial" w:hAnsi="Arial" w:eastAsia="宋体" w:cs="Arial"/>
          <w:b w:val="0"/>
          <w:bCs/>
          <w:color w:val="auto"/>
          <w:sz w:val="24"/>
          <w:szCs w:val="24"/>
          <w:highlight w:val="none"/>
        </w:rPr>
      </w:pPr>
    </w:p>
    <w:p w14:paraId="6F949C4F">
      <w:pPr>
        <w:spacing w:line="360" w:lineRule="auto"/>
        <w:ind w:firstLine="480" w:firstLineChars="200"/>
        <w:rPr>
          <w:rFonts w:ascii="Arial" w:hAnsi="Arial" w:eastAsia="宋体" w:cs="Arial"/>
          <w:b w:val="0"/>
          <w:bCs/>
          <w:color w:val="auto"/>
          <w:sz w:val="24"/>
          <w:szCs w:val="24"/>
          <w:highlight w:val="none"/>
        </w:rPr>
      </w:pPr>
    </w:p>
    <w:p w14:paraId="3C27000A">
      <w:pPr>
        <w:spacing w:line="360" w:lineRule="auto"/>
        <w:ind w:firstLine="480" w:firstLineChars="200"/>
        <w:rPr>
          <w:rFonts w:ascii="Arial" w:hAnsi="Arial" w:eastAsia="宋体" w:cs="Arial"/>
          <w:b w:val="0"/>
          <w:bCs/>
          <w:color w:val="auto"/>
          <w:sz w:val="24"/>
          <w:szCs w:val="24"/>
          <w:highlight w:val="none"/>
        </w:rPr>
      </w:pPr>
      <w:r>
        <w:rPr>
          <w:rFonts w:hint="eastAsia" w:ascii="宋体" w:hAnsi="宋体" w:eastAsia="宋体" w:cs="宋体"/>
          <w:b w:val="0"/>
          <w:bCs/>
          <w:color w:val="auto"/>
          <w:sz w:val="24"/>
          <w:szCs w:val="24"/>
          <w:highlight w:val="none"/>
          <w:lang w:eastAsia="zh-CN"/>
        </w:rPr>
        <w:t>比选申请人</w:t>
      </w:r>
      <w:r>
        <w:rPr>
          <w:rFonts w:hint="eastAsia" w:ascii="宋体" w:hAnsi="宋体" w:eastAsia="宋体" w:cs="宋体"/>
          <w:b w:val="0"/>
          <w:bCs/>
          <w:color w:val="auto"/>
          <w:sz w:val="24"/>
          <w:szCs w:val="24"/>
          <w:highlight w:val="none"/>
        </w:rPr>
        <w:t>名称</w:t>
      </w:r>
      <w:r>
        <w:rPr>
          <w:rFonts w:ascii="Arial" w:hAnsi="Arial" w:eastAsia="宋体" w:cs="Arial"/>
          <w:b w:val="0"/>
          <w:bCs/>
          <w:color w:val="auto"/>
          <w:sz w:val="24"/>
          <w:szCs w:val="24"/>
          <w:highlight w:val="none"/>
        </w:rPr>
        <w:t>（盖单位章）：</w:t>
      </w:r>
    </w:p>
    <w:p w14:paraId="4EF351DF">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法定代表人（签字）：</w:t>
      </w:r>
    </w:p>
    <w:p w14:paraId="0101E7B7">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身份证号码：</w:t>
      </w:r>
    </w:p>
    <w:p w14:paraId="4492C49E">
      <w:pPr>
        <w:spacing w:line="288" w:lineRule="auto"/>
        <w:ind w:firstLine="480" w:firstLineChars="200"/>
        <w:rPr>
          <w:rFonts w:ascii="仿宋_GB2312" w:hAnsi="Times New Roman" w:eastAsia="宋体" w:cs="Times New Roman"/>
          <w:b w:val="0"/>
          <w:bCs/>
          <w:color w:val="auto"/>
          <w:szCs w:val="20"/>
          <w:highlight w:val="none"/>
        </w:rPr>
      </w:pPr>
      <w:r>
        <w:rPr>
          <w:rFonts w:hint="eastAsia" w:ascii="Arial" w:hAnsi="Arial" w:eastAsia="宋体" w:cs="Arial"/>
          <w:b w:val="0"/>
          <w:bCs/>
          <w:color w:val="auto"/>
          <w:sz w:val="24"/>
          <w:szCs w:val="24"/>
          <w:highlight w:val="none"/>
        </w:rPr>
        <w:t>联系方式：</w:t>
      </w:r>
    </w:p>
    <w:p w14:paraId="6C27327D">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委托代理人（签字）：</w:t>
      </w:r>
    </w:p>
    <w:p w14:paraId="6B29F0CD">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身份证号码：</w:t>
      </w:r>
    </w:p>
    <w:p w14:paraId="5DE66333">
      <w:pPr>
        <w:spacing w:line="288" w:lineRule="auto"/>
        <w:ind w:firstLine="480" w:firstLineChars="200"/>
        <w:rPr>
          <w:rFonts w:ascii="仿宋_GB2312" w:hAnsi="Times New Roman" w:eastAsia="宋体" w:cs="Times New Roman"/>
          <w:b w:val="0"/>
          <w:bCs/>
          <w:color w:val="auto"/>
          <w:szCs w:val="20"/>
          <w:highlight w:val="none"/>
        </w:rPr>
      </w:pPr>
      <w:r>
        <w:rPr>
          <w:rFonts w:hint="eastAsia" w:ascii="Arial" w:hAnsi="Arial" w:eastAsia="宋体" w:cs="Arial"/>
          <w:b w:val="0"/>
          <w:bCs/>
          <w:color w:val="auto"/>
          <w:sz w:val="24"/>
          <w:szCs w:val="24"/>
          <w:highlight w:val="none"/>
        </w:rPr>
        <w:t>联系方式：</w:t>
      </w:r>
    </w:p>
    <w:p w14:paraId="08FC4437">
      <w:pPr>
        <w:spacing w:line="360" w:lineRule="auto"/>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日期：年月日</w:t>
      </w:r>
    </w:p>
    <w:p w14:paraId="06AA2DCF">
      <w:pPr>
        <w:spacing w:line="480" w:lineRule="exact"/>
        <w:rPr>
          <w:rFonts w:ascii="Arial" w:hAnsi="Arial" w:eastAsia="宋体" w:cs="Arial"/>
          <w:b w:val="0"/>
          <w:bCs/>
          <w:color w:val="auto"/>
          <w:sz w:val="24"/>
          <w:szCs w:val="24"/>
          <w:highlight w:val="none"/>
        </w:rPr>
      </w:pPr>
    </w:p>
    <w:p w14:paraId="5547CB2C">
      <w:pPr>
        <w:spacing w:line="480" w:lineRule="exact"/>
        <w:ind w:firstLine="480" w:firstLineChars="200"/>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t>备注：如由法定代表人签署响应文件时，无需提供本授权委托书。</w:t>
      </w:r>
    </w:p>
    <w:p w14:paraId="5078248C">
      <w:pPr>
        <w:rPr>
          <w:rFonts w:ascii="Arial" w:hAnsi="Arial" w:eastAsia="宋体" w:cs="Arial"/>
          <w:b w:val="0"/>
          <w:bCs/>
          <w:color w:val="auto"/>
          <w:sz w:val="24"/>
          <w:szCs w:val="24"/>
          <w:highlight w:val="none"/>
        </w:rPr>
      </w:pPr>
      <w:r>
        <w:rPr>
          <w:rFonts w:ascii="Arial" w:hAnsi="Arial" w:eastAsia="宋体" w:cs="Arial"/>
          <w:b w:val="0"/>
          <w:bCs/>
          <w:color w:val="auto"/>
          <w:sz w:val="24"/>
          <w:szCs w:val="24"/>
          <w:highlight w:val="none"/>
        </w:rPr>
        <w:br w:type="page"/>
      </w:r>
    </w:p>
    <w:p w14:paraId="3B19C425">
      <w:pPr>
        <w:jc w:val="center"/>
        <w:rPr>
          <w:rFonts w:hint="eastAsia" w:hAnsi="宋体" w:cs="Arial" w:asciiTheme="minorHAnsi" w:eastAsiaTheme="minorEastAsia"/>
          <w:b w:val="0"/>
          <w:bCs/>
          <w:iCs/>
          <w:color w:val="auto"/>
          <w:kern w:val="2"/>
          <w:sz w:val="28"/>
          <w:szCs w:val="28"/>
          <w:lang w:val="en-US" w:eastAsia="zh-CN" w:bidi="ar-SA"/>
        </w:rPr>
      </w:pPr>
      <w:r>
        <w:rPr>
          <w:rFonts w:hint="eastAsia" w:hAnsi="宋体" w:cs="Arial" w:asciiTheme="minorHAnsi" w:eastAsiaTheme="minorEastAsia"/>
          <w:b w:val="0"/>
          <w:bCs/>
          <w:iCs/>
          <w:color w:val="auto"/>
          <w:kern w:val="2"/>
          <w:sz w:val="28"/>
          <w:szCs w:val="28"/>
          <w:lang w:val="en-US" w:eastAsia="zh-CN" w:bidi="ar-SA"/>
        </w:rPr>
        <w:t>五、承诺函</w:t>
      </w:r>
    </w:p>
    <w:p w14:paraId="0E93705C">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致                               ：</w:t>
      </w:r>
    </w:p>
    <w:p w14:paraId="4B33DFCD">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本公司（公司名称）参加（项目名称）的采购活动，特别针对以下条款，郑重承诺：</w:t>
      </w:r>
    </w:p>
    <w:p w14:paraId="5A353C80">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1、具有独立承担民事责任的能力；</w:t>
      </w:r>
    </w:p>
    <w:p w14:paraId="51618261">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2、具有良好的商业信誉和健全的财务会计制度；</w:t>
      </w:r>
    </w:p>
    <w:p w14:paraId="1267B19B">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3、具有履行合同所必须的设备和专业技术能力；</w:t>
      </w:r>
    </w:p>
    <w:p w14:paraId="28497CCE">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4、具有依法缴纳税收和社会保障资金的良好记录；</w:t>
      </w:r>
    </w:p>
    <w:p w14:paraId="79568891">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5、参加本次采购活动前三年内，在经营活动中没有重大违法记录；</w:t>
      </w:r>
    </w:p>
    <w:p w14:paraId="056A69C0">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6、比选申请人还符合法律、行政法规规定的其他强制性条件；</w:t>
      </w:r>
    </w:p>
    <w:p w14:paraId="4D9D8A49">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7、我方完全同意比选文件所有实质性要求，并承诺严格按照比选文件要求履行。</w:t>
      </w:r>
    </w:p>
    <w:p w14:paraId="1A95F391">
      <w:pPr>
        <w:spacing w:line="360" w:lineRule="auto"/>
        <w:ind w:firstLine="480" w:firstLineChars="200"/>
        <w:rPr>
          <w:rFonts w:hint="eastAsia" w:ascii="Arial" w:hAnsi="Arial" w:eastAsia="宋体" w:cs="Arial"/>
          <w:b w:val="0"/>
          <w:bCs/>
          <w:color w:val="auto"/>
          <w:sz w:val="24"/>
          <w:szCs w:val="24"/>
          <w:highlight w:val="none"/>
          <w:lang w:eastAsia="zh-CN"/>
        </w:rPr>
      </w:pPr>
    </w:p>
    <w:p w14:paraId="5BB99713">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本单位对上述承诺的内容事项真实性负责。如经查实上述承诺的内容事项存在虚假，我单位愿意接受以提供虚假材料谋取成交追究法律责任。</w:t>
      </w:r>
    </w:p>
    <w:p w14:paraId="5621B15F">
      <w:pPr>
        <w:spacing w:line="360" w:lineRule="auto"/>
        <w:ind w:firstLine="480" w:firstLineChars="200"/>
        <w:rPr>
          <w:rFonts w:hint="eastAsia" w:ascii="Arial" w:hAnsi="Arial" w:eastAsia="宋体" w:cs="Arial"/>
          <w:b w:val="0"/>
          <w:bCs/>
          <w:color w:val="auto"/>
          <w:sz w:val="24"/>
          <w:szCs w:val="24"/>
          <w:highlight w:val="none"/>
          <w:lang w:eastAsia="zh-CN"/>
        </w:rPr>
      </w:pPr>
    </w:p>
    <w:p w14:paraId="130DF162">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如违反以上承诺，本公司愿承担一切法律责任。</w:t>
      </w:r>
    </w:p>
    <w:p w14:paraId="2B666D01">
      <w:pPr>
        <w:spacing w:line="360" w:lineRule="auto"/>
        <w:ind w:firstLine="480" w:firstLineChars="200"/>
        <w:rPr>
          <w:rFonts w:hint="eastAsia" w:ascii="Arial" w:hAnsi="Arial" w:eastAsia="宋体" w:cs="Arial"/>
          <w:b w:val="0"/>
          <w:bCs/>
          <w:color w:val="auto"/>
          <w:sz w:val="24"/>
          <w:szCs w:val="24"/>
          <w:highlight w:val="none"/>
          <w:lang w:eastAsia="zh-CN"/>
        </w:rPr>
      </w:pPr>
    </w:p>
    <w:p w14:paraId="60DED118">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比选申请人名称：（盖章）</w:t>
      </w:r>
    </w:p>
    <w:p w14:paraId="02B54A23">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法定代表人或授权代表（签字）：</w:t>
      </w:r>
    </w:p>
    <w:p w14:paraId="7B9CEA15">
      <w:pPr>
        <w:spacing w:line="360" w:lineRule="auto"/>
        <w:ind w:firstLine="480" w:firstLineChars="200"/>
        <w:rPr>
          <w:rFonts w:hint="eastAsia" w:ascii="Arial" w:hAnsi="Arial" w:eastAsia="宋体" w:cs="Arial"/>
          <w:b w:val="0"/>
          <w:bCs/>
          <w:color w:val="auto"/>
          <w:sz w:val="24"/>
          <w:szCs w:val="24"/>
          <w:highlight w:val="none"/>
          <w:lang w:eastAsia="zh-CN"/>
        </w:rPr>
      </w:pPr>
      <w:r>
        <w:rPr>
          <w:rFonts w:hint="eastAsia" w:ascii="Arial" w:hAnsi="Arial" w:eastAsia="宋体" w:cs="Arial"/>
          <w:b w:val="0"/>
          <w:bCs/>
          <w:color w:val="auto"/>
          <w:sz w:val="24"/>
          <w:szCs w:val="24"/>
          <w:highlight w:val="none"/>
          <w:lang w:eastAsia="zh-CN"/>
        </w:rPr>
        <w:t>日期：X年X月X日</w:t>
      </w:r>
    </w:p>
    <w:p w14:paraId="2AE0E692">
      <w:pPr>
        <w:spacing w:line="480" w:lineRule="exact"/>
        <w:ind w:firstLine="480" w:firstLineChars="200"/>
        <w:rPr>
          <w:rFonts w:ascii="Arial" w:hAnsi="Arial" w:eastAsia="宋体" w:cs="Arial"/>
          <w:b w:val="0"/>
          <w:bCs/>
          <w:color w:val="auto"/>
          <w:sz w:val="24"/>
          <w:szCs w:val="24"/>
          <w:highlight w:val="none"/>
        </w:rPr>
      </w:pPr>
    </w:p>
    <w:p w14:paraId="604D2487">
      <w:pPr>
        <w:keepNext/>
        <w:keepLines/>
        <w:pBdr>
          <w:right w:val="single" w:color="auto" w:sz="4" w:space="0"/>
        </w:pBdr>
        <w:spacing w:before="260" w:after="260" w:line="360" w:lineRule="auto"/>
        <w:ind w:firstLine="420" w:firstLineChars="150"/>
        <w:outlineLvl w:val="1"/>
        <w:rPr>
          <w:rFonts w:ascii="Arial" w:hAnsi="Arial" w:eastAsia="黑体" w:cs="Arial"/>
          <w:b w:val="0"/>
          <w:bCs/>
          <w:color w:val="auto"/>
          <w:sz w:val="28"/>
          <w:szCs w:val="28"/>
          <w:highlight w:val="none"/>
        </w:rPr>
      </w:pPr>
      <w:r>
        <w:rPr>
          <w:rFonts w:ascii="Arial" w:hAnsi="Arial" w:eastAsia="黑体" w:cs="Arial"/>
          <w:b w:val="0"/>
          <w:bCs/>
          <w:color w:val="auto"/>
          <w:sz w:val="28"/>
          <w:szCs w:val="28"/>
          <w:highlight w:val="none"/>
        </w:rPr>
        <w:br w:type="page"/>
      </w:r>
    </w:p>
    <w:p w14:paraId="07C617CF">
      <w:pPr>
        <w:spacing w:line="240" w:lineRule="auto"/>
        <w:jc w:val="center"/>
        <w:rPr>
          <w:rFonts w:hint="eastAsia" w:hAnsi="宋体" w:cs="Arial" w:asciiTheme="minorHAnsi" w:eastAsiaTheme="minorEastAsia"/>
          <w:b w:val="0"/>
          <w:bCs/>
          <w:iCs/>
          <w:color w:val="auto"/>
          <w:kern w:val="2"/>
          <w:sz w:val="28"/>
          <w:szCs w:val="28"/>
          <w:lang w:val="en-US" w:eastAsia="zh-CN" w:bidi="ar-SA"/>
        </w:rPr>
      </w:pPr>
    </w:p>
    <w:p w14:paraId="3930C80A">
      <w:pPr>
        <w:numPr>
          <w:ilvl w:val="0"/>
          <w:numId w:val="1"/>
        </w:numPr>
        <w:spacing w:line="240" w:lineRule="auto"/>
        <w:jc w:val="center"/>
        <w:rPr>
          <w:rFonts w:hint="eastAsia" w:hAnsi="宋体" w:cs="Arial" w:asciiTheme="minorHAnsi" w:eastAsiaTheme="minorEastAsia"/>
          <w:b w:val="0"/>
          <w:bCs/>
          <w:iCs/>
          <w:color w:val="auto"/>
          <w:kern w:val="2"/>
          <w:sz w:val="28"/>
          <w:szCs w:val="28"/>
          <w:lang w:val="en-US" w:eastAsia="zh-CN" w:bidi="ar-SA"/>
        </w:rPr>
      </w:pPr>
      <w:r>
        <w:rPr>
          <w:rFonts w:hint="eastAsia" w:hAnsi="宋体" w:cs="Arial" w:asciiTheme="minorHAnsi" w:eastAsiaTheme="minorEastAsia"/>
          <w:b w:val="0"/>
          <w:bCs/>
          <w:iCs/>
          <w:color w:val="auto"/>
          <w:kern w:val="2"/>
          <w:sz w:val="28"/>
          <w:szCs w:val="28"/>
          <w:lang w:val="en-US" w:eastAsia="zh-CN" w:bidi="ar-SA"/>
        </w:rPr>
        <w:t>报价函</w:t>
      </w:r>
    </w:p>
    <w:p w14:paraId="4837E8B5">
      <w:pPr>
        <w:spacing w:line="360" w:lineRule="auto"/>
        <w:jc w:val="center"/>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i w:val="0"/>
          <w:iCs w:val="0"/>
          <w:color w:val="auto"/>
          <w:kern w:val="0"/>
          <w:sz w:val="28"/>
          <w:szCs w:val="28"/>
          <w:u w:val="none"/>
          <w:lang w:val="en-US" w:eastAsia="zh-CN" w:bidi="ar"/>
        </w:rPr>
        <w:t>项目名称：</w:t>
      </w:r>
      <w:r>
        <w:rPr>
          <w:rFonts w:hint="eastAsia" w:ascii="宋体" w:hAnsi="宋体" w:eastAsia="宋体" w:cs="宋体"/>
          <w:b w:val="0"/>
          <w:bCs/>
          <w:color w:val="000000" w:themeColor="text1"/>
          <w:sz w:val="24"/>
          <w:highlight w:val="none"/>
          <w:lang w:val="en-US" w:eastAsia="zh-CN"/>
          <w14:textFill>
            <w14:solidFill>
              <w14:schemeClr w14:val="tx1"/>
            </w14:solidFill>
          </w14:textFill>
        </w:rPr>
        <w:t>成都市成华区人民医院固定电话终端、通讯电话服务 采购项目</w:t>
      </w:r>
    </w:p>
    <w:tbl>
      <w:tblPr>
        <w:tblStyle w:val="21"/>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996"/>
        <w:gridCol w:w="915"/>
        <w:gridCol w:w="1594"/>
        <w:gridCol w:w="1594"/>
        <w:gridCol w:w="1594"/>
        <w:gridCol w:w="1594"/>
      </w:tblGrid>
      <w:tr w14:paraId="4143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19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D3509A">
            <w:pPr>
              <w:keepNext w:val="0"/>
              <w:keepLines w:val="0"/>
              <w:widowControl/>
              <w:suppressLineNumbers w:val="0"/>
              <w:autoSpaceDE w:val="0"/>
              <w:autoSpaceDN/>
              <w:spacing w:before="0" w:beforeAutospacing="0" w:after="0" w:afterAutospacing="0" w:line="300" w:lineRule="exact"/>
              <w:ind w:left="0" w:right="0" w:firstLine="0" w:firstLineChars="0"/>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bidi="ar"/>
              </w:rPr>
              <w:t>项目名称</w:t>
            </w:r>
          </w:p>
        </w:tc>
        <w:tc>
          <w:tcPr>
            <w:tcW w:w="915" w:type="dxa"/>
            <w:tcBorders>
              <w:top w:val="single" w:color="auto" w:sz="4" w:space="0"/>
              <w:left w:val="nil"/>
              <w:bottom w:val="single" w:color="auto" w:sz="4" w:space="0"/>
              <w:right w:val="single" w:color="auto" w:sz="4" w:space="0"/>
            </w:tcBorders>
            <w:shd w:val="clear" w:color="auto" w:fill="auto"/>
            <w:noWrap/>
            <w:vAlign w:val="center"/>
          </w:tcPr>
          <w:p w14:paraId="63F9DBA4">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bidi="ar"/>
              </w:rPr>
              <w:t>数量</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6427C740">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default"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限高单价</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293A8D27">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default" w:ascii="宋体" w:hAnsi="宋体" w:eastAsia="宋体" w:cs="宋体"/>
                <w:b w:val="0"/>
                <w:bCs w:val="0"/>
                <w:kern w:val="0"/>
                <w:sz w:val="24"/>
                <w:szCs w:val="24"/>
                <w:lang w:val="en-US" w:eastAsia="zh-CN" w:bidi="ar"/>
              </w:rPr>
            </w:pPr>
            <w:r>
              <w:rPr>
                <w:rFonts w:hint="eastAsia" w:ascii="宋体" w:hAnsi="宋体" w:eastAsia="宋体" w:cs="宋体"/>
                <w:b w:val="0"/>
                <w:bCs/>
                <w:color w:val="auto"/>
                <w:sz w:val="24"/>
                <w:highlight w:val="none"/>
                <w:lang w:val="en-US" w:eastAsia="zh-CN"/>
              </w:rPr>
              <w:t>规格型号/生产厂家</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5687F9C1">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单价报价</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5D26449C">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合计金额</w:t>
            </w:r>
          </w:p>
        </w:tc>
      </w:tr>
      <w:tr w14:paraId="22F8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19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05E10E">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rPr>
              <w:t>固定电话终端</w:t>
            </w:r>
          </w:p>
        </w:tc>
        <w:tc>
          <w:tcPr>
            <w:tcW w:w="915" w:type="dxa"/>
            <w:tcBorders>
              <w:top w:val="single" w:color="auto" w:sz="4" w:space="0"/>
              <w:left w:val="nil"/>
              <w:bottom w:val="single" w:color="auto" w:sz="4" w:space="0"/>
              <w:right w:val="single" w:color="auto" w:sz="4" w:space="0"/>
            </w:tcBorders>
            <w:shd w:val="clear" w:color="auto" w:fill="auto"/>
            <w:noWrap/>
            <w:vAlign w:val="center"/>
          </w:tcPr>
          <w:p w14:paraId="126FABCE">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rPr>
              <w:t>150部</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29F2DCC3">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rPr>
              <w:t>284元/台</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5808D218">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color w:val="auto"/>
                <w:sz w:val="24"/>
                <w:highlight w:val="none"/>
                <w:lang w:val="en-US" w:eastAsia="zh-CN"/>
              </w:rPr>
            </w:pP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1D15C8DA">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05587CD5">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p>
        </w:tc>
      </w:tr>
      <w:tr w14:paraId="1451B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19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0FD692">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通讯电话服务</w:t>
            </w:r>
          </w:p>
        </w:tc>
        <w:tc>
          <w:tcPr>
            <w:tcW w:w="915" w:type="dxa"/>
            <w:tcBorders>
              <w:top w:val="single" w:color="auto" w:sz="4" w:space="0"/>
              <w:left w:val="nil"/>
              <w:bottom w:val="single" w:color="auto" w:sz="4" w:space="0"/>
              <w:right w:val="single" w:color="auto" w:sz="4" w:space="0"/>
            </w:tcBorders>
            <w:shd w:val="clear" w:color="auto" w:fill="auto"/>
            <w:noWrap/>
            <w:vAlign w:val="center"/>
          </w:tcPr>
          <w:p w14:paraId="17B08302">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default"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1项</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2058DA37">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rPr>
            </w:pPr>
            <w:r>
              <w:rPr>
                <w:rFonts w:ascii="宋体" w:hAnsi="宋体" w:eastAsia="宋体" w:cs="宋体"/>
                <w:sz w:val="24"/>
                <w:szCs w:val="24"/>
              </w:rPr>
              <w:t>56152</w:t>
            </w:r>
            <w:r>
              <w:rPr>
                <w:rFonts w:hint="eastAsia" w:ascii="宋体" w:hAnsi="宋体" w:eastAsia="宋体" w:cs="宋体"/>
                <w:sz w:val="24"/>
                <w:szCs w:val="24"/>
                <w:lang w:eastAsia="zh-CN"/>
              </w:rPr>
              <w:t>元</w:t>
            </w:r>
            <w:r>
              <w:rPr>
                <w:rFonts w:hint="eastAsia" w:ascii="宋体" w:hAnsi="宋体" w:eastAsia="宋体" w:cs="宋体"/>
                <w:sz w:val="24"/>
                <w:szCs w:val="24"/>
                <w:lang w:val="en-US" w:eastAsia="zh-CN"/>
              </w:rPr>
              <w:t>/项</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1C0D1787">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3A149E6D">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default"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w:t>
            </w:r>
          </w:p>
        </w:tc>
        <w:tc>
          <w:tcPr>
            <w:tcW w:w="1594" w:type="dxa"/>
            <w:tcBorders>
              <w:top w:val="single" w:color="auto" w:sz="4" w:space="0"/>
              <w:left w:val="nil"/>
              <w:bottom w:val="single" w:color="auto" w:sz="4" w:space="0"/>
              <w:right w:val="single" w:color="auto" w:sz="4" w:space="0"/>
            </w:tcBorders>
            <w:shd w:val="clear" w:color="auto" w:fill="auto"/>
            <w:noWrap/>
            <w:vAlign w:val="center"/>
          </w:tcPr>
          <w:p w14:paraId="6F8142AE">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p>
        </w:tc>
      </w:tr>
      <w:tr w14:paraId="103E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9287"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28FF3E38">
            <w:pPr>
              <w:rPr>
                <w:rFonts w:hint="eastAsia" w:asciiTheme="minorEastAsia" w:hAnsiTheme="minorEastAsia" w:cstheme="minorEastAsia"/>
                <w:sz w:val="24"/>
                <w:szCs w:val="24"/>
                <w:lang w:val="en-US" w:eastAsia="zh-CN"/>
              </w:rPr>
            </w:pPr>
            <w:r>
              <w:rPr>
                <w:rFonts w:hint="eastAsia" w:ascii="宋体" w:hAnsi="宋体" w:eastAsia="宋体" w:cs="宋体"/>
                <w:b w:val="0"/>
                <w:bCs w:val="0"/>
                <w:kern w:val="0"/>
                <w:sz w:val="24"/>
                <w:szCs w:val="24"/>
                <w:lang w:val="en-US" w:eastAsia="zh-CN"/>
              </w:rPr>
              <w:t>报价</w:t>
            </w:r>
            <w:r>
              <w:rPr>
                <w:rFonts w:hint="eastAsia" w:asciiTheme="minorEastAsia" w:hAnsiTheme="minorEastAsia" w:cstheme="minorEastAsia"/>
                <w:sz w:val="24"/>
                <w:szCs w:val="24"/>
                <w:lang w:val="en-US" w:eastAsia="zh-CN"/>
              </w:rPr>
              <w:t>合计金额：</w:t>
            </w:r>
          </w:p>
          <w:p w14:paraId="121C90C4">
            <w:pPr>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小写：</w:t>
            </w:r>
          </w:p>
          <w:p w14:paraId="62DEC6AC">
            <w:pPr>
              <w:keepNext w:val="0"/>
              <w:keepLines w:val="0"/>
              <w:widowControl/>
              <w:suppressLineNumbers w:val="0"/>
              <w:autoSpaceDE w:val="0"/>
              <w:autoSpaceDN/>
              <w:spacing w:before="0" w:beforeAutospacing="0" w:after="0" w:afterAutospacing="0" w:line="300" w:lineRule="exact"/>
              <w:ind w:left="0" w:leftChars="0" w:right="0" w:firstLine="0" w:firstLineChars="0"/>
              <w:jc w:val="both"/>
              <w:rPr>
                <w:rFonts w:hint="eastAsia" w:ascii="宋体" w:hAnsi="宋体" w:eastAsia="宋体" w:cs="宋体"/>
                <w:b w:val="0"/>
                <w:bCs w:val="0"/>
                <w:kern w:val="0"/>
                <w:sz w:val="24"/>
                <w:szCs w:val="24"/>
                <w:lang w:val="en-US" w:eastAsia="zh-CN" w:bidi="ar"/>
              </w:rPr>
            </w:pPr>
            <w:r>
              <w:rPr>
                <w:rFonts w:hint="eastAsia" w:asciiTheme="minorEastAsia" w:hAnsiTheme="minorEastAsia" w:cstheme="minorEastAsia"/>
                <w:sz w:val="24"/>
                <w:szCs w:val="24"/>
                <w:lang w:val="en-US" w:eastAsia="zh-CN"/>
              </w:rPr>
              <w:t>大写：</w:t>
            </w:r>
          </w:p>
        </w:tc>
      </w:tr>
      <w:tr w14:paraId="2192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19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2AEA0F">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SA"/>
              </w:rPr>
              <w:t>服务名称</w:t>
            </w:r>
          </w:p>
        </w:tc>
        <w:tc>
          <w:tcPr>
            <w:tcW w:w="915" w:type="dxa"/>
            <w:tcBorders>
              <w:top w:val="single" w:color="auto" w:sz="4" w:space="0"/>
              <w:left w:val="nil"/>
              <w:bottom w:val="single" w:color="auto" w:sz="4" w:space="0"/>
              <w:right w:val="single" w:color="auto" w:sz="4" w:space="0"/>
            </w:tcBorders>
            <w:shd w:val="clear" w:color="auto" w:fill="auto"/>
            <w:noWrap/>
            <w:vAlign w:val="center"/>
          </w:tcPr>
          <w:p w14:paraId="3E9BB71A">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bidi="ar"/>
              </w:rPr>
              <w:t>数量</w:t>
            </w:r>
          </w:p>
        </w:tc>
        <w:tc>
          <w:tcPr>
            <w:tcW w:w="3188" w:type="dxa"/>
            <w:gridSpan w:val="2"/>
            <w:tcBorders>
              <w:top w:val="single" w:color="auto" w:sz="4" w:space="0"/>
              <w:left w:val="nil"/>
              <w:bottom w:val="single" w:color="auto" w:sz="4" w:space="0"/>
              <w:right w:val="single" w:color="auto" w:sz="4" w:space="0"/>
            </w:tcBorders>
            <w:shd w:val="clear" w:color="auto" w:fill="auto"/>
            <w:noWrap/>
            <w:vAlign w:val="center"/>
          </w:tcPr>
          <w:p w14:paraId="193E41F6">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val="0"/>
                <w:kern w:val="0"/>
                <w:sz w:val="24"/>
                <w:szCs w:val="24"/>
                <w:lang w:val="en-US" w:eastAsia="zh-CN" w:bidi="ar"/>
              </w:rPr>
              <w:t>限高单价</w:t>
            </w:r>
          </w:p>
        </w:tc>
        <w:tc>
          <w:tcPr>
            <w:tcW w:w="3188" w:type="dxa"/>
            <w:gridSpan w:val="2"/>
            <w:tcBorders>
              <w:top w:val="single" w:color="auto" w:sz="4" w:space="0"/>
              <w:left w:val="nil"/>
              <w:bottom w:val="single" w:color="auto" w:sz="4" w:space="0"/>
              <w:right w:val="single" w:color="auto" w:sz="4" w:space="0"/>
            </w:tcBorders>
            <w:shd w:val="clear" w:color="auto" w:fill="auto"/>
            <w:noWrap/>
            <w:vAlign w:val="center"/>
          </w:tcPr>
          <w:p w14:paraId="06B33D46">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r>
              <w:rPr>
                <w:rFonts w:hint="eastAsia" w:ascii="宋体" w:hAnsi="宋体" w:eastAsia="宋体" w:cs="宋体"/>
                <w:b w:val="0"/>
                <w:bCs w:val="0"/>
                <w:kern w:val="0"/>
                <w:sz w:val="24"/>
                <w:szCs w:val="24"/>
                <w:lang w:val="en-US" w:eastAsia="zh-CN" w:bidi="ar"/>
              </w:rPr>
              <w:t>单价报价</w:t>
            </w:r>
          </w:p>
        </w:tc>
      </w:tr>
      <w:tr w14:paraId="20162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jc w:val="center"/>
        </w:trPr>
        <w:tc>
          <w:tcPr>
            <w:tcW w:w="19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29971D">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spacing w:val="11"/>
                <w:kern w:val="0"/>
                <w:sz w:val="24"/>
                <w:szCs w:val="24"/>
                <w:lang w:val="en-US" w:eastAsia="zh-CN" w:bidi="ar"/>
              </w:rPr>
              <w:t>电话通话分钟超出部分报价</w:t>
            </w:r>
          </w:p>
        </w:tc>
        <w:tc>
          <w:tcPr>
            <w:tcW w:w="915" w:type="dxa"/>
            <w:tcBorders>
              <w:top w:val="single" w:color="auto" w:sz="4" w:space="0"/>
              <w:left w:val="nil"/>
              <w:bottom w:val="single" w:color="auto" w:sz="4" w:space="0"/>
              <w:right w:val="single" w:color="auto" w:sz="4" w:space="0"/>
            </w:tcBorders>
            <w:shd w:val="clear" w:color="auto" w:fill="auto"/>
            <w:noWrap/>
            <w:vAlign w:val="center"/>
          </w:tcPr>
          <w:p w14:paraId="4675F4C1">
            <w:pPr>
              <w:keepNext w:val="0"/>
              <w:keepLines w:val="0"/>
              <w:widowControl/>
              <w:suppressLineNumbers w:val="0"/>
              <w:autoSpaceDE w:val="0"/>
              <w:autoSpaceDN/>
              <w:spacing w:before="0" w:beforeAutospacing="0" w:after="0" w:afterAutospacing="0" w:line="360" w:lineRule="auto"/>
              <w:ind w:left="0" w:leftChars="0" w:right="0" w:rightChars="0" w:firstLine="0" w:firstLineChars="0"/>
              <w:jc w:val="center"/>
              <w:rPr>
                <w:rFonts w:hint="eastAsia" w:ascii="宋体" w:hAnsi="宋体" w:eastAsia="宋体" w:cs="宋体"/>
                <w:b w:val="0"/>
                <w:bCs w:val="0"/>
                <w:kern w:val="0"/>
                <w:sz w:val="24"/>
                <w:szCs w:val="24"/>
                <w:lang w:val="en-US" w:eastAsia="zh-CN" w:bidi="ar-SA"/>
              </w:rPr>
            </w:pPr>
            <w:r>
              <w:rPr>
                <w:rFonts w:hint="eastAsia" w:ascii="宋体" w:hAnsi="宋体" w:eastAsia="宋体" w:cs="宋体"/>
                <w:b w:val="0"/>
                <w:bCs w:val="0"/>
                <w:kern w:val="0"/>
                <w:sz w:val="24"/>
                <w:szCs w:val="24"/>
                <w:lang w:val="en-US" w:eastAsia="zh-CN"/>
              </w:rPr>
              <w:t>1项</w:t>
            </w:r>
          </w:p>
        </w:tc>
        <w:tc>
          <w:tcPr>
            <w:tcW w:w="3188" w:type="dxa"/>
            <w:gridSpan w:val="2"/>
            <w:tcBorders>
              <w:top w:val="single" w:color="auto" w:sz="4" w:space="0"/>
              <w:left w:val="nil"/>
              <w:bottom w:val="single" w:color="auto" w:sz="4" w:space="0"/>
              <w:right w:val="single" w:color="auto" w:sz="4" w:space="0"/>
            </w:tcBorders>
            <w:shd w:val="clear" w:color="auto" w:fill="auto"/>
            <w:noWrap/>
            <w:vAlign w:val="center"/>
          </w:tcPr>
          <w:p w14:paraId="10265D89">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color w:val="auto"/>
                <w:sz w:val="24"/>
                <w:highlight w:val="none"/>
                <w:lang w:val="en-US" w:eastAsia="zh-CN"/>
              </w:rPr>
            </w:pPr>
            <w:r>
              <w:rPr>
                <w:rFonts w:hint="eastAsia" w:ascii="宋体" w:hAnsi="宋体" w:eastAsia="宋体" w:cs="宋体"/>
                <w:spacing w:val="11"/>
                <w:kern w:val="0"/>
                <w:sz w:val="24"/>
                <w:szCs w:val="24"/>
                <w:lang w:val="en-US" w:eastAsia="zh-CN" w:bidi="ar"/>
              </w:rPr>
              <w:t>0.1</w:t>
            </w:r>
            <w:r>
              <w:rPr>
                <w:rFonts w:hint="eastAsia" w:ascii="宋体" w:hAnsi="宋体" w:eastAsia="宋体" w:cs="宋体"/>
                <w:color w:val="000000"/>
                <w:kern w:val="0"/>
                <w:sz w:val="24"/>
                <w:szCs w:val="24"/>
                <w:lang w:val="en-US" w:eastAsia="zh-CN" w:bidi="ar"/>
              </w:rPr>
              <w:t>元/分钟</w:t>
            </w:r>
          </w:p>
        </w:tc>
        <w:tc>
          <w:tcPr>
            <w:tcW w:w="3188" w:type="dxa"/>
            <w:gridSpan w:val="2"/>
            <w:tcBorders>
              <w:top w:val="single" w:color="auto" w:sz="4" w:space="0"/>
              <w:left w:val="nil"/>
              <w:bottom w:val="single" w:color="auto" w:sz="4" w:space="0"/>
              <w:right w:val="single" w:color="auto" w:sz="4" w:space="0"/>
            </w:tcBorders>
            <w:shd w:val="clear" w:color="auto" w:fill="auto"/>
            <w:noWrap/>
            <w:vAlign w:val="center"/>
          </w:tcPr>
          <w:p w14:paraId="118220FD">
            <w:pPr>
              <w:keepNext w:val="0"/>
              <w:keepLines w:val="0"/>
              <w:widowControl/>
              <w:suppressLineNumbers w:val="0"/>
              <w:autoSpaceDE w:val="0"/>
              <w:autoSpaceDN/>
              <w:spacing w:before="0" w:beforeAutospacing="0" w:after="0" w:afterAutospacing="0" w:line="300" w:lineRule="exact"/>
              <w:ind w:left="0" w:leftChars="0" w:right="0" w:firstLine="0" w:firstLineChars="0"/>
              <w:jc w:val="center"/>
              <w:rPr>
                <w:rFonts w:hint="eastAsia" w:ascii="宋体" w:hAnsi="宋体" w:eastAsia="宋体" w:cs="宋体"/>
                <w:b w:val="0"/>
                <w:bCs w:val="0"/>
                <w:kern w:val="0"/>
                <w:sz w:val="24"/>
                <w:szCs w:val="24"/>
                <w:lang w:val="en-US" w:eastAsia="zh-CN" w:bidi="ar"/>
              </w:rPr>
            </w:pPr>
            <w:r>
              <w:rPr>
                <w:rFonts w:hint="eastAsia" w:ascii="宋体" w:hAnsi="宋体" w:eastAsia="宋体" w:cs="宋体"/>
                <w:color w:val="000000"/>
                <w:kern w:val="0"/>
                <w:sz w:val="24"/>
                <w:szCs w:val="24"/>
                <w:lang w:val="en-US" w:eastAsia="zh-CN" w:bidi="ar"/>
              </w:rPr>
              <w:t>**元/分钟</w:t>
            </w:r>
          </w:p>
        </w:tc>
      </w:tr>
    </w:tbl>
    <w:p w14:paraId="6BC49C0F">
      <w:pPr>
        <w:spacing w:line="360" w:lineRule="auto"/>
        <w:jc w:val="center"/>
        <w:rPr>
          <w:rFonts w:hint="eastAsia" w:ascii="宋体" w:hAnsi="宋体" w:eastAsia="宋体" w:cs="宋体"/>
          <w:b w:val="0"/>
          <w:bCs/>
          <w:color w:val="000000" w:themeColor="text1"/>
          <w:sz w:val="24"/>
          <w:highlight w:val="none"/>
          <w:lang w:val="en-US" w:eastAsia="zh-CN"/>
          <w14:textFill>
            <w14:solidFill>
              <w14:schemeClr w14:val="tx1"/>
            </w14:solidFill>
          </w14:textFill>
        </w:rPr>
      </w:pPr>
    </w:p>
    <w:p w14:paraId="5EE379C8">
      <w:pPr>
        <w:widowControl/>
        <w:numPr>
          <w:ilvl w:val="-1"/>
          <w:numId w:val="0"/>
        </w:numPr>
        <w:spacing w:line="240" w:lineRule="auto"/>
        <w:ind w:firstLine="0" w:firstLineChars="0"/>
        <w:jc w:val="left"/>
        <w:textAlignment w:val="center"/>
        <w:rPr>
          <w:rFonts w:hint="eastAsia" w:ascii="宋体" w:hAnsi="宋体" w:eastAsia="宋体" w:cs="宋体"/>
          <w:b w:val="0"/>
          <w:bCs/>
          <w:color w:val="auto"/>
          <w:sz w:val="24"/>
          <w:highlight w:val="none"/>
          <w:lang w:val="en-US" w:eastAsia="zh-CN"/>
        </w:rPr>
      </w:pPr>
    </w:p>
    <w:p w14:paraId="4E46CC87">
      <w:pPr>
        <w:pStyle w:val="32"/>
        <w:ind w:left="0" w:leftChars="0" w:firstLine="0" w:firstLineChars="0"/>
        <w:jc w:val="both"/>
        <w:rPr>
          <w:rFonts w:hint="eastAsia"/>
          <w:lang w:val="en-US" w:eastAsia="zh-CN"/>
        </w:rPr>
      </w:pPr>
    </w:p>
    <w:p w14:paraId="2D853B72">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注：</w:t>
      </w:r>
    </w:p>
    <w:p w14:paraId="575D6956">
      <w:pPr>
        <w:widowControl/>
        <w:numPr>
          <w:ilvl w:val="-1"/>
          <w:numId w:val="0"/>
        </w:numPr>
        <w:spacing w:line="240" w:lineRule="auto"/>
        <w:ind w:firstLine="0" w:firstLineChars="0"/>
        <w:jc w:val="left"/>
        <w:textAlignment w:val="center"/>
        <w:rPr>
          <w:rFonts w:hint="eastAsia"/>
          <w:color w:val="auto"/>
          <w:sz w:val="20"/>
          <w:szCs w:val="20"/>
          <w:lang w:val="en-US" w:eastAsia="zh-CN"/>
        </w:rPr>
      </w:pPr>
      <w:r>
        <w:rPr>
          <w:rFonts w:hint="eastAsia" w:ascii="宋体" w:hAnsi="宋体" w:eastAsia="宋体" w:cs="宋体"/>
          <w:b w:val="0"/>
          <w:bCs/>
          <w:i w:val="0"/>
          <w:iCs w:val="0"/>
          <w:color w:val="auto"/>
          <w:kern w:val="0"/>
          <w:sz w:val="24"/>
          <w:szCs w:val="24"/>
          <w:u w:val="none"/>
          <w:lang w:val="en-US" w:eastAsia="zh-CN" w:bidi="ar"/>
        </w:rPr>
        <w:t>比选申请人应按报价函进行报价。</w:t>
      </w:r>
    </w:p>
    <w:p w14:paraId="0285BD0A">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比选申请人名称：XXX（盖单位公章）</w:t>
      </w:r>
    </w:p>
    <w:p w14:paraId="3A019ECA">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 xml:space="preserve">法定代表人/单位负责人或授权代表（签字或加盖个人印章）：XXX                                </w:t>
      </w:r>
    </w:p>
    <w:p w14:paraId="546533F3">
      <w:pPr>
        <w:widowControl/>
        <w:numPr>
          <w:ilvl w:val="-1"/>
          <w:numId w:val="0"/>
        </w:numPr>
        <w:spacing w:line="240" w:lineRule="auto"/>
        <w:ind w:firstLine="0" w:firstLineChars="0"/>
        <w:jc w:val="left"/>
        <w:textAlignment w:val="center"/>
        <w:rPr>
          <w:rFonts w:hint="eastAsia" w:ascii="宋体" w:hAnsi="宋体" w:eastAsia="宋体" w:cs="宋体"/>
          <w:b w:val="0"/>
          <w:bCs/>
          <w:i w:val="0"/>
          <w:iCs w:val="0"/>
          <w:color w:val="auto"/>
          <w:kern w:val="0"/>
          <w:sz w:val="24"/>
          <w:szCs w:val="24"/>
          <w:u w:val="none"/>
          <w:lang w:val="en-US" w:eastAsia="zh-CN" w:bidi="ar"/>
        </w:rPr>
      </w:pPr>
      <w:r>
        <w:rPr>
          <w:rFonts w:hint="eastAsia" w:ascii="宋体" w:hAnsi="宋体" w:eastAsia="宋体" w:cs="宋体"/>
          <w:b w:val="0"/>
          <w:bCs/>
          <w:i w:val="0"/>
          <w:iCs w:val="0"/>
          <w:color w:val="auto"/>
          <w:kern w:val="0"/>
          <w:sz w:val="24"/>
          <w:szCs w:val="24"/>
          <w:u w:val="none"/>
          <w:lang w:val="en-US" w:eastAsia="zh-CN" w:bidi="ar"/>
        </w:rPr>
        <w:t xml:space="preserve">日      期：XXX年XXX月XXX日 </w:t>
      </w:r>
    </w:p>
    <w:p w14:paraId="4ED03B76">
      <w:pPr>
        <w:keepNext w:val="0"/>
        <w:keepLines w:val="0"/>
        <w:pageBreakBefore w:val="0"/>
        <w:widowControl w:val="0"/>
        <w:kinsoku/>
        <w:wordWrap/>
        <w:overflowPunct/>
        <w:topLinePunct w:val="0"/>
        <w:autoSpaceDE/>
        <w:autoSpaceDN/>
        <w:bidi w:val="0"/>
        <w:adjustRightInd/>
        <w:snapToGrid/>
        <w:spacing w:line="360" w:lineRule="auto"/>
        <w:ind w:left="0" w:firstLine="840" w:firstLineChars="400"/>
        <w:jc w:val="both"/>
        <w:textAlignment w:val="auto"/>
        <w:rPr>
          <w:rFonts w:hint="eastAsia"/>
          <w:b w:val="0"/>
          <w:bCs/>
          <w:color w:val="auto"/>
        </w:rPr>
      </w:pPr>
    </w:p>
    <w:p w14:paraId="69D491CB">
      <w:pPr>
        <w:ind w:firstLine="540"/>
        <w:rPr>
          <w:rFonts w:hint="eastAsia" w:cs="Times New Roman" w:eastAsiaTheme="minorEastAsia"/>
          <w:b w:val="0"/>
          <w:bCs/>
          <w:color w:val="auto"/>
          <w:lang w:val="en-US" w:eastAsia="zh-CN"/>
        </w:rPr>
        <w:sectPr>
          <w:footerReference r:id="rId5" w:type="default"/>
          <w:pgSz w:w="11906" w:h="16838"/>
          <w:pgMar w:top="1440" w:right="1797" w:bottom="1440" w:left="1797" w:header="851" w:footer="992" w:gutter="0"/>
          <w:cols w:space="425" w:num="1"/>
          <w:docGrid w:type="linesAndChars" w:linePitch="312" w:charSpace="0"/>
        </w:sectPr>
      </w:pPr>
      <w:r>
        <w:rPr>
          <w:rFonts w:hint="eastAsia" w:cs="Times New Roman"/>
          <w:b w:val="0"/>
          <w:bCs/>
          <w:color w:val="auto"/>
          <w:lang w:val="en-US" w:eastAsia="zh-CN"/>
        </w:rPr>
        <w:t xml:space="preserve"> </w:t>
      </w:r>
    </w:p>
    <w:p w14:paraId="1737DB6A">
      <w:pPr>
        <w:pStyle w:val="5"/>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lang w:eastAsia="zh-CN"/>
        </w:rPr>
        <w:t>七</w:t>
      </w:r>
      <w:r>
        <w:rPr>
          <w:rFonts w:ascii="华文中宋" w:hAnsi="华文中宋" w:eastAsia="华文中宋" w:cs="宋体"/>
          <w:b w:val="0"/>
          <w:bCs/>
          <w:color w:val="auto"/>
          <w:highlight w:val="none"/>
        </w:rPr>
        <w:t>、</w:t>
      </w:r>
      <w:r>
        <w:rPr>
          <w:rFonts w:hint="eastAsia" w:ascii="华文中宋" w:hAnsi="华文中宋" w:eastAsia="华文中宋" w:cs="宋体"/>
          <w:b w:val="0"/>
          <w:bCs/>
          <w:color w:val="auto"/>
          <w:sz w:val="28"/>
          <w:szCs w:val="28"/>
          <w:highlight w:val="none"/>
          <w:lang w:eastAsia="zh-CN"/>
        </w:rPr>
        <w:t>服务</w:t>
      </w:r>
      <w:r>
        <w:rPr>
          <w:rFonts w:hint="default" w:ascii="华文中宋" w:hAnsi="华文中宋" w:eastAsia="华文中宋" w:cs="宋体"/>
          <w:b w:val="0"/>
          <w:bCs/>
          <w:color w:val="auto"/>
          <w:sz w:val="28"/>
          <w:szCs w:val="28"/>
          <w:highlight w:val="none"/>
        </w:rPr>
        <w:t>方案</w:t>
      </w:r>
      <w:r>
        <w:rPr>
          <w:rFonts w:ascii="华文中宋" w:hAnsi="华文中宋" w:eastAsia="华文中宋" w:cs="宋体"/>
          <w:b w:val="0"/>
          <w:bCs/>
          <w:color w:val="auto"/>
          <w:highlight w:val="none"/>
        </w:rPr>
        <w:t>（自行编制）</w:t>
      </w:r>
    </w:p>
    <w:p w14:paraId="6393F635">
      <w:pPr>
        <w:ind w:firstLine="420" w:firstLineChars="175"/>
        <w:rPr>
          <w:rFonts w:ascii="宋体" w:hAnsi="宋体" w:eastAsia="宋体" w:cs="Times New Roman"/>
          <w:b w:val="0"/>
          <w:bCs/>
          <w:color w:val="auto"/>
          <w:sz w:val="24"/>
          <w:szCs w:val="24"/>
          <w:highlight w:val="none"/>
        </w:rPr>
      </w:pPr>
    </w:p>
    <w:p w14:paraId="6BA73A65">
      <w:pPr>
        <w:widowControl/>
        <w:jc w:val="left"/>
        <w:rPr>
          <w:rFonts w:ascii="宋体" w:hAnsi="宋体" w:eastAsia="宋体" w:cs="Times New Roman"/>
          <w:b w:val="0"/>
          <w:bCs/>
          <w:color w:val="auto"/>
          <w:sz w:val="24"/>
          <w:szCs w:val="24"/>
          <w:highlight w:val="none"/>
        </w:rPr>
      </w:pPr>
      <w:r>
        <w:rPr>
          <w:rFonts w:ascii="宋体" w:hAnsi="宋体" w:eastAsia="宋体" w:cs="Times New Roman"/>
          <w:b w:val="0"/>
          <w:bCs/>
          <w:color w:val="auto"/>
          <w:sz w:val="24"/>
          <w:szCs w:val="24"/>
          <w:highlight w:val="none"/>
        </w:rPr>
        <w:br w:type="page"/>
      </w:r>
    </w:p>
    <w:p w14:paraId="24E6333F">
      <w:pPr>
        <w:spacing w:before="80" w:after="80" w:line="360" w:lineRule="auto"/>
        <w:jc w:val="center"/>
        <w:rPr>
          <w:rFonts w:ascii="华文中宋" w:hAnsi="华文中宋" w:eastAsia="华文中宋" w:cs="宋体"/>
          <w:b w:val="0"/>
          <w:bCs/>
          <w:iCs/>
          <w:color w:val="auto"/>
          <w:kern w:val="2"/>
          <w:sz w:val="28"/>
          <w:szCs w:val="28"/>
          <w:highlight w:val="none"/>
          <w:lang w:val="en-US" w:eastAsia="zh-CN" w:bidi="ar-SA"/>
        </w:rPr>
      </w:pPr>
      <w:r>
        <w:rPr>
          <w:rFonts w:hint="eastAsia" w:ascii="华文中宋" w:hAnsi="华文中宋" w:eastAsia="华文中宋" w:cs="宋体"/>
          <w:b w:val="0"/>
          <w:bCs/>
          <w:iCs/>
          <w:color w:val="auto"/>
          <w:kern w:val="2"/>
          <w:sz w:val="28"/>
          <w:szCs w:val="28"/>
          <w:highlight w:val="none"/>
          <w:lang w:val="en-US" w:eastAsia="zh-CN" w:bidi="ar-SA"/>
        </w:rPr>
        <w:t xml:space="preserve"> 八</w:t>
      </w:r>
      <w:r>
        <w:rPr>
          <w:rFonts w:ascii="华文中宋" w:hAnsi="华文中宋" w:eastAsia="华文中宋" w:cs="宋体"/>
          <w:b w:val="0"/>
          <w:bCs/>
          <w:iCs/>
          <w:color w:val="auto"/>
          <w:kern w:val="2"/>
          <w:sz w:val="28"/>
          <w:szCs w:val="28"/>
          <w:highlight w:val="none"/>
          <w:lang w:val="en-US" w:eastAsia="zh-CN" w:bidi="ar-SA"/>
        </w:rPr>
        <w:t>、</w:t>
      </w:r>
      <w:r>
        <w:rPr>
          <w:rFonts w:hint="eastAsia" w:ascii="华文中宋" w:hAnsi="华文中宋" w:eastAsia="华文中宋" w:cs="宋体"/>
          <w:b w:val="0"/>
          <w:bCs/>
          <w:iCs/>
          <w:color w:val="auto"/>
          <w:kern w:val="2"/>
          <w:sz w:val="28"/>
          <w:szCs w:val="28"/>
          <w:highlight w:val="none"/>
          <w:lang w:val="en-US" w:eastAsia="zh-CN" w:bidi="ar-SA"/>
        </w:rPr>
        <w:t>需求应答表</w:t>
      </w:r>
    </w:p>
    <w:p w14:paraId="3D945997">
      <w:pPr>
        <w:spacing w:before="80" w:after="80" w:line="360" w:lineRule="auto"/>
        <w:ind w:firstLine="420" w:firstLineChars="200"/>
        <w:rPr>
          <w:rFonts w:cs="Times New Roman"/>
          <w:color w:val="auto"/>
        </w:rPr>
      </w:pPr>
      <w:r>
        <w:rPr>
          <w:rFonts w:cs="Times New Roman"/>
          <w:color w:val="auto"/>
        </w:rPr>
        <w:t>包号：</w:t>
      </w:r>
    </w:p>
    <w:tbl>
      <w:tblPr>
        <w:tblStyle w:val="21"/>
        <w:tblW w:w="8528" w:type="dxa"/>
        <w:tblInd w:w="0" w:type="dxa"/>
        <w:tblLayout w:type="fixed"/>
        <w:tblCellMar>
          <w:top w:w="0" w:type="dxa"/>
          <w:left w:w="10" w:type="dxa"/>
          <w:bottom w:w="0" w:type="dxa"/>
          <w:right w:w="10" w:type="dxa"/>
        </w:tblCellMar>
      </w:tblPr>
      <w:tblGrid>
        <w:gridCol w:w="1429"/>
        <w:gridCol w:w="3972"/>
        <w:gridCol w:w="3127"/>
      </w:tblGrid>
      <w:tr w14:paraId="7D39AFB1">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3AD778">
            <w:pPr>
              <w:spacing w:line="360" w:lineRule="auto"/>
              <w:jc w:val="center"/>
              <w:rPr>
                <w:rFonts w:cs="Times New Roman"/>
                <w:color w:val="auto"/>
                <w:szCs w:val="21"/>
              </w:rPr>
            </w:pPr>
            <w:r>
              <w:rPr>
                <w:rFonts w:cs="Times New Roman"/>
                <w:color w:val="auto"/>
                <w:szCs w:val="21"/>
              </w:rPr>
              <w:t>序号</w:t>
            </w: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6012E0">
            <w:pPr>
              <w:spacing w:line="360" w:lineRule="auto"/>
              <w:ind w:firstLine="560"/>
              <w:jc w:val="center"/>
              <w:rPr>
                <w:rFonts w:cs="Times New Roman"/>
                <w:color w:val="auto"/>
                <w:szCs w:val="21"/>
              </w:rPr>
            </w:pPr>
            <w:r>
              <w:rPr>
                <w:rFonts w:hint="eastAsia" w:cs="Times New Roman"/>
                <w:color w:val="auto"/>
                <w:szCs w:val="21"/>
              </w:rPr>
              <w:t>比选文件</w:t>
            </w:r>
            <w:r>
              <w:rPr>
                <w:rFonts w:cs="Times New Roman"/>
                <w:color w:val="auto"/>
                <w:szCs w:val="21"/>
              </w:rPr>
              <w:t>要求</w:t>
            </w: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B2E24D">
            <w:pPr>
              <w:spacing w:line="360" w:lineRule="auto"/>
              <w:jc w:val="center"/>
              <w:rPr>
                <w:rFonts w:cs="Times New Roman"/>
                <w:color w:val="auto"/>
                <w:szCs w:val="21"/>
              </w:rPr>
            </w:pPr>
            <w:r>
              <w:rPr>
                <w:rFonts w:cs="Times New Roman"/>
                <w:color w:val="auto"/>
                <w:szCs w:val="21"/>
              </w:rPr>
              <w:t>响应内容</w:t>
            </w:r>
          </w:p>
        </w:tc>
      </w:tr>
      <w:tr w14:paraId="779D8904">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584ECF">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6610882">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751BB19">
            <w:pPr>
              <w:spacing w:line="360" w:lineRule="auto"/>
              <w:jc w:val="center"/>
              <w:rPr>
                <w:rFonts w:cs="Times New Roman"/>
                <w:color w:val="auto"/>
                <w:szCs w:val="21"/>
              </w:rPr>
            </w:pPr>
          </w:p>
        </w:tc>
      </w:tr>
      <w:tr w14:paraId="6E09A74D">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9976700">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33E044F">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568001">
            <w:pPr>
              <w:spacing w:line="360" w:lineRule="auto"/>
              <w:jc w:val="center"/>
              <w:rPr>
                <w:rFonts w:cs="Times New Roman"/>
                <w:color w:val="auto"/>
                <w:szCs w:val="21"/>
              </w:rPr>
            </w:pPr>
          </w:p>
        </w:tc>
      </w:tr>
      <w:tr w14:paraId="17505622">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41C994">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B063CD">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9B0E71D">
            <w:pPr>
              <w:spacing w:line="360" w:lineRule="auto"/>
              <w:jc w:val="center"/>
              <w:rPr>
                <w:rFonts w:cs="Times New Roman"/>
                <w:color w:val="auto"/>
                <w:szCs w:val="21"/>
              </w:rPr>
            </w:pPr>
          </w:p>
        </w:tc>
      </w:tr>
      <w:tr w14:paraId="00E863D2">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15814D">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9315DB0">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B04427A">
            <w:pPr>
              <w:spacing w:line="360" w:lineRule="auto"/>
              <w:jc w:val="center"/>
              <w:rPr>
                <w:rFonts w:cs="Times New Roman"/>
                <w:color w:val="auto"/>
                <w:szCs w:val="21"/>
              </w:rPr>
            </w:pPr>
          </w:p>
        </w:tc>
      </w:tr>
      <w:tr w14:paraId="6923346D">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FD11A0">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3651F0">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0D50C36">
            <w:pPr>
              <w:spacing w:line="360" w:lineRule="auto"/>
              <w:jc w:val="center"/>
              <w:rPr>
                <w:rFonts w:cs="Times New Roman"/>
                <w:color w:val="auto"/>
                <w:szCs w:val="21"/>
              </w:rPr>
            </w:pPr>
          </w:p>
        </w:tc>
      </w:tr>
      <w:tr w14:paraId="192948A8">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2B863F">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E496C1">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626FD92">
            <w:pPr>
              <w:spacing w:line="360" w:lineRule="auto"/>
              <w:jc w:val="center"/>
              <w:rPr>
                <w:rFonts w:cs="Times New Roman"/>
                <w:color w:val="auto"/>
                <w:szCs w:val="21"/>
              </w:rPr>
            </w:pPr>
          </w:p>
        </w:tc>
      </w:tr>
      <w:tr w14:paraId="7B5F2934">
        <w:tblPrEx>
          <w:tblCellMar>
            <w:top w:w="0" w:type="dxa"/>
            <w:left w:w="10" w:type="dxa"/>
            <w:bottom w:w="0" w:type="dxa"/>
            <w:right w:w="10" w:type="dxa"/>
          </w:tblCellMar>
        </w:tblPrEx>
        <w:trPr>
          <w:trHeight w:val="567" w:hRule="atLeast"/>
        </w:trPr>
        <w:tc>
          <w:tcPr>
            <w:tcW w:w="14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30446F">
            <w:pPr>
              <w:spacing w:line="360" w:lineRule="auto"/>
              <w:jc w:val="center"/>
              <w:rPr>
                <w:rFonts w:cs="Times New Roman"/>
                <w:color w:val="auto"/>
                <w:szCs w:val="21"/>
              </w:rPr>
            </w:pPr>
          </w:p>
        </w:tc>
        <w:tc>
          <w:tcPr>
            <w:tcW w:w="397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345E6E">
            <w:pPr>
              <w:spacing w:line="360" w:lineRule="auto"/>
              <w:jc w:val="center"/>
              <w:rPr>
                <w:rFonts w:cs="Times New Roman"/>
                <w:color w:val="auto"/>
                <w:szCs w:val="21"/>
              </w:rPr>
            </w:pPr>
          </w:p>
        </w:tc>
        <w:tc>
          <w:tcPr>
            <w:tcW w:w="31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8DF6A1F">
            <w:pPr>
              <w:spacing w:line="360" w:lineRule="auto"/>
              <w:jc w:val="center"/>
              <w:rPr>
                <w:rFonts w:cs="Times New Roman"/>
                <w:color w:val="auto"/>
                <w:szCs w:val="21"/>
              </w:rPr>
            </w:pPr>
          </w:p>
        </w:tc>
      </w:tr>
    </w:tbl>
    <w:p w14:paraId="6ACFFF30">
      <w:pPr>
        <w:spacing w:before="80" w:after="80" w:line="360" w:lineRule="auto"/>
        <w:ind w:firstLine="420" w:firstLineChars="200"/>
        <w:rPr>
          <w:rFonts w:cs="Times New Roman"/>
          <w:color w:val="auto"/>
        </w:rPr>
      </w:pPr>
      <w:r>
        <w:rPr>
          <w:rFonts w:cs="Times New Roman"/>
          <w:color w:val="auto"/>
        </w:rPr>
        <w:t>注：</w:t>
      </w:r>
      <w:r>
        <w:rPr>
          <w:rFonts w:hint="eastAsia" w:cs="Times New Roman"/>
          <w:color w:val="auto"/>
          <w:lang w:eastAsia="zh-CN"/>
        </w:rPr>
        <w:t>比选申请人</w:t>
      </w:r>
      <w:r>
        <w:rPr>
          <w:rFonts w:cs="Times New Roman"/>
          <w:color w:val="auto"/>
        </w:rPr>
        <w:t>必须据实填写，不得虚假应答，否则将取消其</w:t>
      </w:r>
      <w:r>
        <w:rPr>
          <w:rFonts w:hint="eastAsia" w:cs="Times New Roman"/>
          <w:color w:val="auto"/>
        </w:rPr>
        <w:t>成交</w:t>
      </w:r>
      <w:r>
        <w:rPr>
          <w:rFonts w:cs="Times New Roman"/>
          <w:color w:val="auto"/>
        </w:rPr>
        <w:t>资格。如与</w:t>
      </w:r>
      <w:r>
        <w:rPr>
          <w:rFonts w:hint="eastAsia" w:cs="Times New Roman"/>
          <w:color w:val="auto"/>
        </w:rPr>
        <w:t>比选文件</w:t>
      </w:r>
      <w:r>
        <w:rPr>
          <w:rFonts w:cs="Times New Roman"/>
          <w:color w:val="auto"/>
        </w:rPr>
        <w:t>第</w:t>
      </w:r>
      <w:r>
        <w:rPr>
          <w:rFonts w:hint="eastAsia" w:cs="Times New Roman"/>
          <w:color w:val="auto"/>
        </w:rPr>
        <w:t>五</w:t>
      </w:r>
      <w:r>
        <w:rPr>
          <w:rFonts w:cs="Times New Roman"/>
          <w:color w:val="auto"/>
        </w:rPr>
        <w:t>章商务要求、技术服务要求的内容有偏离(包括正偏离和负偏离)，</w:t>
      </w:r>
      <w:r>
        <w:rPr>
          <w:rFonts w:cs="Times New Roman"/>
          <w:b/>
          <w:bCs/>
          <w:color w:val="auto"/>
        </w:rPr>
        <w:t>请将偏离条款逐条应答。如与</w:t>
      </w:r>
      <w:r>
        <w:rPr>
          <w:rFonts w:hint="eastAsia" w:cs="Times New Roman"/>
          <w:b/>
          <w:bCs/>
          <w:color w:val="auto"/>
        </w:rPr>
        <w:t>比选文件</w:t>
      </w:r>
      <w:r>
        <w:rPr>
          <w:rFonts w:cs="Times New Roman"/>
          <w:b/>
          <w:bCs/>
          <w:color w:val="auto"/>
        </w:rPr>
        <w:t>商务要求或技术服务要求的所有条款无偏离，则无须在此表中应答，</w:t>
      </w:r>
      <w:r>
        <w:rPr>
          <w:rFonts w:hint="eastAsia" w:cs="Times New Roman"/>
          <w:b/>
          <w:bCs/>
          <w:color w:val="auto"/>
        </w:rPr>
        <w:t>请空表盖章，</w:t>
      </w:r>
      <w:r>
        <w:rPr>
          <w:rFonts w:cs="Times New Roman"/>
          <w:b/>
          <w:bCs/>
          <w:color w:val="auto"/>
        </w:rPr>
        <w:t>视为默认完全响应和接受第</w:t>
      </w:r>
      <w:r>
        <w:rPr>
          <w:rFonts w:hint="eastAsia" w:cs="Times New Roman"/>
          <w:b/>
          <w:bCs/>
          <w:color w:val="auto"/>
          <w:lang w:eastAsia="zh-CN"/>
        </w:rPr>
        <w:t>五</w:t>
      </w:r>
      <w:r>
        <w:rPr>
          <w:rFonts w:cs="Times New Roman"/>
          <w:b/>
          <w:bCs/>
          <w:color w:val="auto"/>
        </w:rPr>
        <w:t>章所有的内容，</w:t>
      </w:r>
      <w:r>
        <w:rPr>
          <w:rFonts w:hint="eastAsia" w:cs="Times New Roman"/>
          <w:b/>
          <w:bCs/>
          <w:color w:val="auto"/>
          <w:lang w:eastAsia="zh-CN"/>
        </w:rPr>
        <w:t>比选申请人</w:t>
      </w:r>
      <w:r>
        <w:rPr>
          <w:rFonts w:cs="Times New Roman"/>
          <w:b/>
          <w:bCs/>
          <w:color w:val="auto"/>
        </w:rPr>
        <w:t>不得以未作应答而拒不接受</w:t>
      </w:r>
      <w:r>
        <w:rPr>
          <w:rFonts w:cs="Times New Roman"/>
          <w:color w:val="auto"/>
        </w:rPr>
        <w:t>。</w:t>
      </w:r>
    </w:p>
    <w:p w14:paraId="7159877A">
      <w:pPr>
        <w:spacing w:line="360" w:lineRule="auto"/>
        <w:ind w:firstLine="490"/>
        <w:rPr>
          <w:rFonts w:cs="Times New Roman"/>
          <w:color w:val="auto"/>
          <w:sz w:val="28"/>
        </w:rPr>
      </w:pPr>
    </w:p>
    <w:p w14:paraId="39B1E935">
      <w:pPr>
        <w:spacing w:before="80" w:after="80" w:line="360" w:lineRule="auto"/>
        <w:ind w:firstLine="420" w:firstLineChars="200"/>
        <w:rPr>
          <w:rFonts w:cs="Times New Roman"/>
          <w:color w:val="auto"/>
        </w:rPr>
      </w:pPr>
      <w:r>
        <w:rPr>
          <w:rFonts w:hint="eastAsia" w:cs="Times New Roman"/>
          <w:color w:val="auto"/>
          <w:lang w:eastAsia="zh-CN"/>
        </w:rPr>
        <w:t>比选申请人</w:t>
      </w:r>
      <w:r>
        <w:rPr>
          <w:rFonts w:cs="Times New Roman"/>
          <w:color w:val="auto"/>
        </w:rPr>
        <w:t>名称：（盖章）</w:t>
      </w:r>
    </w:p>
    <w:p w14:paraId="03C6C179">
      <w:pPr>
        <w:spacing w:before="80" w:after="80" w:line="360" w:lineRule="auto"/>
        <w:ind w:firstLine="420" w:firstLineChars="200"/>
        <w:rPr>
          <w:rFonts w:cs="Times New Roman"/>
          <w:color w:val="auto"/>
        </w:rPr>
      </w:pPr>
      <w:r>
        <w:rPr>
          <w:rFonts w:cs="Times New Roman"/>
          <w:color w:val="auto"/>
        </w:rPr>
        <w:t>法定代表人或授权代表（签字）：</w:t>
      </w:r>
    </w:p>
    <w:p w14:paraId="0E2F31AD">
      <w:pPr>
        <w:spacing w:before="80" w:after="80" w:line="360" w:lineRule="auto"/>
        <w:ind w:firstLine="420" w:firstLineChars="200"/>
        <w:rPr>
          <w:rFonts w:cs="Times New Roman"/>
          <w:color w:val="auto"/>
        </w:rPr>
      </w:pPr>
      <w:r>
        <w:rPr>
          <w:rFonts w:cs="Times New Roman"/>
          <w:color w:val="auto"/>
        </w:rPr>
        <w:t>日期：X年X月X日</w:t>
      </w:r>
    </w:p>
    <w:p w14:paraId="2F09319F">
      <w:pPr>
        <w:rPr>
          <w:rFonts w:ascii="华文中宋" w:hAnsi="华文中宋" w:eastAsia="华文中宋" w:cs="宋体"/>
          <w:color w:val="auto"/>
        </w:rPr>
      </w:pPr>
      <w:r>
        <w:rPr>
          <w:rFonts w:hint="eastAsia" w:ascii="华文中宋" w:hAnsi="华文中宋" w:eastAsia="华文中宋" w:cs="宋体"/>
          <w:color w:val="auto"/>
        </w:rPr>
        <w:br w:type="page"/>
      </w:r>
    </w:p>
    <w:p w14:paraId="29961D59">
      <w:pPr>
        <w:pStyle w:val="5"/>
        <w:rPr>
          <w:rFonts w:ascii="华文中宋" w:hAnsi="华文中宋" w:eastAsia="华文中宋" w:cs="宋体"/>
          <w:b w:val="0"/>
          <w:bCs/>
          <w:color w:val="auto"/>
          <w:highlight w:val="none"/>
        </w:rPr>
      </w:pPr>
      <w:r>
        <w:rPr>
          <w:rFonts w:hint="eastAsia" w:ascii="华文中宋" w:hAnsi="华文中宋" w:eastAsia="华文中宋" w:cs="宋体"/>
          <w:b w:val="0"/>
          <w:bCs/>
          <w:color w:val="auto"/>
          <w:highlight w:val="none"/>
          <w:lang w:eastAsia="zh-CN"/>
        </w:rPr>
        <w:t>九、</w:t>
      </w:r>
      <w:r>
        <w:rPr>
          <w:rFonts w:ascii="华文中宋" w:hAnsi="华文中宋" w:eastAsia="华文中宋" w:cs="宋体"/>
          <w:b w:val="0"/>
          <w:bCs/>
          <w:color w:val="auto"/>
          <w:highlight w:val="none"/>
        </w:rPr>
        <w:t>其他承诺或证明材料</w:t>
      </w:r>
    </w:p>
    <w:p w14:paraId="3E9DD06E">
      <w:pPr>
        <w:spacing w:before="80" w:after="80" w:line="360" w:lineRule="auto"/>
        <w:ind w:firstLine="480" w:firstLineChars="200"/>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比选申请人</w:t>
      </w:r>
      <w:r>
        <w:rPr>
          <w:rFonts w:ascii="宋体" w:hAnsi="宋体" w:eastAsia="宋体" w:cs="宋体"/>
          <w:b w:val="0"/>
          <w:bCs/>
          <w:color w:val="auto"/>
          <w:sz w:val="24"/>
          <w:highlight w:val="none"/>
        </w:rPr>
        <w:t>认为有必要提供的承诺及其他证明文件。</w:t>
      </w:r>
    </w:p>
    <w:p w14:paraId="44BE9660">
      <w:pPr>
        <w:spacing w:line="360" w:lineRule="auto"/>
        <w:ind w:firstLine="480" w:firstLineChars="200"/>
        <w:rPr>
          <w:rFonts w:ascii="Arial" w:hAnsi="Arial" w:eastAsia="宋体" w:cs="Arial"/>
          <w:b w:val="0"/>
          <w:bCs/>
          <w:color w:val="auto"/>
          <w:sz w:val="24"/>
          <w:szCs w:val="24"/>
          <w:highlight w:val="none"/>
        </w:rPr>
      </w:pPr>
    </w:p>
    <w:p w14:paraId="574BF4ED">
      <w:pPr>
        <w:spacing w:line="360" w:lineRule="auto"/>
        <w:ind w:firstLine="280"/>
        <w:jc w:val="center"/>
        <w:rPr>
          <w:rFonts w:ascii="Times New Roman" w:hAnsi="Times New Roman" w:cs="Times New Roman"/>
          <w:b w:val="0"/>
          <w:bCs/>
          <w:color w:val="auto"/>
          <w:sz w:val="28"/>
          <w:highlight w:val="none"/>
        </w:rPr>
      </w:pPr>
      <w:r>
        <w:rPr>
          <w:rFonts w:ascii="Times New Roman" w:hAnsi="Times New Roman" w:eastAsia="Times New Roman" w:cs="Times New Roman"/>
          <w:b w:val="0"/>
          <w:bCs/>
          <w:color w:val="auto"/>
          <w:sz w:val="28"/>
          <w:highlight w:val="none"/>
        </w:rPr>
        <w:t xml:space="preserve"> </w:t>
      </w:r>
    </w:p>
    <w:p w14:paraId="5D2F769D">
      <w:pPr>
        <w:widowControl/>
        <w:jc w:val="left"/>
        <w:rPr>
          <w:rFonts w:ascii="宋体" w:hAnsi="宋体" w:eastAsia="宋体" w:cs="宋体"/>
          <w:b w:val="0"/>
          <w:bCs/>
          <w:color w:val="auto"/>
          <w:sz w:val="44"/>
          <w:highlight w:val="none"/>
        </w:rPr>
      </w:pPr>
      <w:r>
        <w:rPr>
          <w:rFonts w:ascii="宋体" w:hAnsi="宋体" w:eastAsia="宋体" w:cs="宋体"/>
          <w:b w:val="0"/>
          <w:bCs/>
          <w:color w:val="auto"/>
          <w:sz w:val="44"/>
          <w:highlight w:val="none"/>
        </w:rPr>
        <w:br w:type="page"/>
      </w:r>
    </w:p>
    <w:p w14:paraId="1E61D483">
      <w:pPr>
        <w:pStyle w:val="4"/>
        <w:jc w:val="center"/>
        <w:rPr>
          <w:rFonts w:ascii="华文中宋" w:hAnsi="华文中宋" w:eastAsia="华文中宋" w:cs="宋体"/>
          <w:b w:val="0"/>
          <w:bCs/>
          <w:color w:val="auto"/>
          <w:highlight w:val="none"/>
        </w:rPr>
      </w:pPr>
      <w:bookmarkStart w:id="12" w:name="_Toc68619134"/>
      <w:bookmarkStart w:id="13" w:name="_Toc66971934"/>
      <w:r>
        <w:rPr>
          <w:rFonts w:ascii="华文中宋" w:hAnsi="华文中宋" w:eastAsia="华文中宋" w:cs="宋体"/>
          <w:b w:val="0"/>
          <w:bCs/>
          <w:color w:val="auto"/>
          <w:highlight w:val="none"/>
        </w:rPr>
        <w:t>第三章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资格证明文件</w:t>
      </w:r>
      <w:bookmarkEnd w:id="12"/>
      <w:bookmarkEnd w:id="13"/>
    </w:p>
    <w:p w14:paraId="6C65F1AB">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一、比选申请人应提交的资格证明材料</w:t>
      </w:r>
    </w:p>
    <w:p w14:paraId="0602E4D3">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（一）比选申请人资格和资质性要求的相关证明材料：</w:t>
      </w:r>
    </w:p>
    <w:p w14:paraId="7D9CEB20">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1、在中华人民共和国境内依法注册的法人或者其他组织；</w:t>
      </w:r>
    </w:p>
    <w:p w14:paraId="56F33E7D">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2、具有良好的商业信誉和健全的财务会计制度；</w:t>
      </w:r>
    </w:p>
    <w:p w14:paraId="54008485">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3、具有履行合同所必须的设备和专业技术能力；</w:t>
      </w:r>
    </w:p>
    <w:p w14:paraId="6B56C7C2">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4、具有依法缴纳税收和社会保障资金的良好记录；</w:t>
      </w:r>
    </w:p>
    <w:p w14:paraId="7C6132E5">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5、参加本次采购活动前三年内，在经营活动中没有重大违法记录；</w:t>
      </w:r>
    </w:p>
    <w:p w14:paraId="032591E3">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6、符合法律、行政法规规定的其他条件；</w:t>
      </w:r>
    </w:p>
    <w:p w14:paraId="43C3AA83">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7、本项目不允许联合体参加，且不允许分包或转包。</w:t>
      </w:r>
    </w:p>
    <w:p w14:paraId="58B91840">
      <w:pPr>
        <w:pStyle w:val="2"/>
        <w:ind w:firstLine="480" w:firstLineChars="200"/>
        <w:rPr>
          <w:rFonts w:hint="eastAsia"/>
          <w:lang w:val="en-US" w:eastAsia="zh-CN"/>
        </w:rPr>
      </w:pPr>
      <w:r>
        <w:rPr>
          <w:rFonts w:hint="eastAsia" w:ascii="宋体" w:hAnsi="宋体" w:eastAsia="宋体" w:cs="宋体"/>
          <w:kern w:val="0"/>
          <w:sz w:val="24"/>
          <w:szCs w:val="24"/>
          <w:lang w:val="en-US" w:eastAsia="zh-CN" w:bidi="ar"/>
        </w:rPr>
        <w:t>8、供应商需具备《</w:t>
      </w:r>
      <w:r>
        <w:rPr>
          <w:rFonts w:hint="eastAsia" w:ascii="宋体" w:hAnsi="宋体" w:eastAsia="宋体" w:cs="宋体"/>
          <w:kern w:val="0"/>
          <w:sz w:val="24"/>
          <w:szCs w:val="24"/>
          <w:lang w:bidi="ar"/>
        </w:rPr>
        <w:t>增值电信业务经营许可证</w:t>
      </w:r>
      <w:r>
        <w:rPr>
          <w:rFonts w:hint="eastAsia" w:ascii="宋体" w:hAnsi="宋体" w:eastAsia="宋体" w:cs="宋体"/>
          <w:kern w:val="0"/>
          <w:sz w:val="24"/>
          <w:szCs w:val="24"/>
          <w:lang w:val="en-US" w:eastAsia="zh-CN" w:bidi="ar"/>
        </w:rPr>
        <w:t>》</w:t>
      </w:r>
    </w:p>
    <w:p w14:paraId="5086F73F">
      <w:pPr>
        <w:pStyle w:val="2"/>
        <w:ind w:firstLine="420" w:firstLineChars="200"/>
        <w:rPr>
          <w:rFonts w:hint="default"/>
          <w:lang w:val="en-US" w:eastAsia="zh-CN"/>
        </w:rPr>
      </w:pPr>
    </w:p>
    <w:p w14:paraId="318E5F2C">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（二）其他类似效力要求相关证明材料：</w:t>
      </w:r>
    </w:p>
    <w:p w14:paraId="5289E778">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w:t>
      </w:r>
      <w:r>
        <w:rPr>
          <w:rFonts w:hint="eastAsia" w:cs="宋体" w:asciiTheme="minorEastAsia" w:hAnsiTheme="minorEastAsia"/>
          <w:b w:val="0"/>
          <w:bCs/>
          <w:color w:val="auto"/>
          <w:sz w:val="24"/>
          <w:szCs w:val="24"/>
          <w:highlight w:val="none"/>
        </w:rPr>
        <w:t>、非法定代表人参与比选并签署响应文件时，提供法定代表人授权书原件以及法定代表人和授权代表的身份证复印件（提供身份证有困难的，也可提供户口本或军官证或护照等身份证明材料）；</w:t>
      </w:r>
    </w:p>
    <w:p w14:paraId="650B739A">
      <w:pPr>
        <w:spacing w:before="80" w:after="80" w:line="360" w:lineRule="auto"/>
        <w:ind w:firstLine="480" w:firstLineChars="200"/>
        <w:rPr>
          <w:rFonts w:hint="eastAsia"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w:t>
      </w:r>
      <w:r>
        <w:rPr>
          <w:rFonts w:hint="eastAsia" w:cs="宋体" w:asciiTheme="minorEastAsia" w:hAnsiTheme="minorEastAsia"/>
          <w:b w:val="0"/>
          <w:bCs/>
          <w:color w:val="auto"/>
          <w:sz w:val="24"/>
          <w:szCs w:val="24"/>
          <w:highlight w:val="none"/>
        </w:rPr>
        <w:t>、法定代表人直接参与比选并签署响应文件时，提供法定代表人证明书原件和法定代表人身份证复印件（提供身份证有困难的，也可提供户口本或军官证或护照等身份证明材料）。</w:t>
      </w:r>
    </w:p>
    <w:p w14:paraId="3974D1FA">
      <w:pPr>
        <w:spacing w:before="80" w:after="80" w:line="360" w:lineRule="auto"/>
        <w:ind w:firstLine="480" w:firstLineChars="200"/>
        <w:rPr>
          <w:rFonts w:hint="default"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b w:val="0"/>
          <w:bCs/>
          <w:color w:val="auto"/>
          <w:sz w:val="24"/>
          <w:szCs w:val="24"/>
          <w:highlight w:val="none"/>
          <w:lang w:val="en-US" w:eastAsia="zh-CN"/>
        </w:rPr>
        <w:t>3、</w:t>
      </w:r>
      <w:r>
        <w:rPr>
          <w:rFonts w:hint="eastAsia" w:ascii="宋体" w:hAnsi="宋体" w:eastAsia="宋体" w:cs="宋体"/>
          <w:kern w:val="0"/>
          <w:sz w:val="24"/>
          <w:szCs w:val="24"/>
          <w:lang w:val="en-US" w:eastAsia="zh-CN" w:bidi="ar"/>
        </w:rPr>
        <w:t>供应商需具备提供通讯电话服务的合法资质:《</w:t>
      </w:r>
      <w:r>
        <w:rPr>
          <w:rFonts w:hint="eastAsia" w:ascii="宋体" w:hAnsi="宋体" w:eastAsia="宋体" w:cs="宋体"/>
          <w:kern w:val="0"/>
          <w:sz w:val="24"/>
          <w:szCs w:val="24"/>
          <w:lang w:bidi="ar"/>
        </w:rPr>
        <w:t>增值电信业务经营许可证</w:t>
      </w:r>
      <w:r>
        <w:rPr>
          <w:rFonts w:hint="eastAsia" w:ascii="宋体" w:hAnsi="宋体" w:eastAsia="宋体" w:cs="宋体"/>
          <w:kern w:val="0"/>
          <w:sz w:val="24"/>
          <w:szCs w:val="24"/>
          <w:lang w:val="en-US" w:eastAsia="zh-CN" w:bidi="ar"/>
        </w:rPr>
        <w:t>》</w:t>
      </w:r>
    </w:p>
    <w:p w14:paraId="15AF9BC6">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注：</w:t>
      </w:r>
    </w:p>
    <w:p w14:paraId="18552B71">
      <w:pPr>
        <w:spacing w:before="80" w:after="80" w:line="360" w:lineRule="auto"/>
        <w:ind w:firstLine="480" w:firstLineChars="200"/>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1、以上要求的资料复印件均必须加盖比选申请人单位的公章（鲜章）。</w:t>
      </w:r>
    </w:p>
    <w:p w14:paraId="3806A529">
      <w:pPr>
        <w:spacing w:before="80" w:after="80" w:line="360" w:lineRule="auto"/>
        <w:ind w:firstLine="480" w:firstLineChars="200"/>
        <w:rPr>
          <w:rFonts w:cs="宋体" w:asciiTheme="minorEastAsia" w:hAnsiTheme="minorEastAsia"/>
          <w:b w:val="0"/>
          <w:bCs/>
          <w:color w:val="auto"/>
          <w:sz w:val="24"/>
          <w:szCs w:val="24"/>
          <w:highlight w:val="none"/>
        </w:rPr>
      </w:pPr>
    </w:p>
    <w:p w14:paraId="56196923">
      <w:pPr>
        <w:widowControl/>
        <w:jc w:val="left"/>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br w:type="page"/>
      </w:r>
    </w:p>
    <w:p w14:paraId="4A5B28CE">
      <w:pPr>
        <w:pStyle w:val="4"/>
        <w:jc w:val="center"/>
        <w:rPr>
          <w:rFonts w:ascii="华文中宋" w:hAnsi="华文中宋" w:eastAsia="华文中宋" w:cs="宋体"/>
          <w:b w:val="0"/>
          <w:bCs/>
          <w:color w:val="auto"/>
          <w:highlight w:val="none"/>
        </w:rPr>
      </w:pPr>
      <w:bookmarkStart w:id="14" w:name="_Toc68619136"/>
      <w:bookmarkStart w:id="15" w:name="_Toc66971936"/>
      <w:r>
        <w:rPr>
          <w:rFonts w:ascii="华文中宋" w:hAnsi="华文中宋" w:eastAsia="华文中宋" w:cs="宋体"/>
          <w:b w:val="0"/>
          <w:bCs/>
          <w:color w:val="auto"/>
          <w:highlight w:val="none"/>
        </w:rPr>
        <w:t>第</w:t>
      </w:r>
      <w:r>
        <w:rPr>
          <w:rFonts w:hint="eastAsia" w:ascii="华文中宋" w:hAnsi="华文中宋" w:eastAsia="华文中宋" w:cs="宋体"/>
          <w:b w:val="0"/>
          <w:bCs/>
          <w:color w:val="auto"/>
          <w:highlight w:val="none"/>
        </w:rPr>
        <w:t>四</w:t>
      </w:r>
      <w:r>
        <w:rPr>
          <w:rFonts w:ascii="华文中宋" w:hAnsi="华文中宋" w:eastAsia="华文中宋" w:cs="宋体"/>
          <w:b w:val="0"/>
          <w:bCs/>
          <w:color w:val="auto"/>
          <w:highlight w:val="none"/>
        </w:rPr>
        <w:t>章</w:t>
      </w:r>
      <w:r>
        <w:rPr>
          <w:rFonts w:hint="eastAsia" w:ascii="华文中宋" w:hAnsi="华文中宋" w:eastAsia="华文中宋" w:cs="宋体"/>
          <w:b w:val="0"/>
          <w:bCs/>
          <w:color w:val="auto"/>
          <w:highlight w:val="none"/>
        </w:rPr>
        <w:t xml:space="preserve"> </w:t>
      </w:r>
      <w:r>
        <w:rPr>
          <w:rFonts w:ascii="华文中宋" w:hAnsi="华文中宋" w:eastAsia="华文中宋" w:cs="宋体"/>
          <w:b w:val="0"/>
          <w:bCs/>
          <w:color w:val="auto"/>
          <w:highlight w:val="none"/>
        </w:rPr>
        <w:t>评审办法</w:t>
      </w:r>
      <w:bookmarkEnd w:id="14"/>
      <w:bookmarkEnd w:id="15"/>
    </w:p>
    <w:p w14:paraId="2F0B06DE">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1</w:t>
      </w:r>
      <w:r>
        <w:rPr>
          <w:rFonts w:hint="eastAsia" w:ascii="华文中宋" w:hAnsi="华文中宋" w:eastAsia="华文中宋" w:cs="宋体"/>
          <w:b w:val="0"/>
          <w:bCs/>
          <w:color w:val="auto"/>
          <w:sz w:val="24"/>
          <w:szCs w:val="24"/>
          <w:highlight w:val="none"/>
        </w:rPr>
        <w:t>、</w:t>
      </w:r>
      <w:r>
        <w:rPr>
          <w:rFonts w:ascii="华文中宋" w:hAnsi="华文中宋" w:eastAsia="华文中宋" w:cs="宋体"/>
          <w:b w:val="0"/>
          <w:bCs/>
          <w:color w:val="auto"/>
          <w:sz w:val="24"/>
          <w:szCs w:val="24"/>
          <w:highlight w:val="none"/>
        </w:rPr>
        <w:t>总则</w:t>
      </w:r>
    </w:p>
    <w:p w14:paraId="13947813">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1.1比选人将根据比选特点组建评审委员会，采取</w:t>
      </w:r>
      <w:r>
        <w:rPr>
          <w:rFonts w:hint="eastAsia" w:cs="宋体" w:asciiTheme="minorEastAsia" w:hAnsiTheme="minorEastAsia"/>
          <w:b w:val="0"/>
          <w:bCs/>
          <w:color w:val="auto"/>
          <w:sz w:val="24"/>
          <w:szCs w:val="24"/>
          <w:highlight w:val="none"/>
        </w:rPr>
        <w:t>综合评分法，综合得分最高的作为中选人</w:t>
      </w:r>
      <w:r>
        <w:rPr>
          <w:rFonts w:cs="宋体" w:asciiTheme="minorEastAsia" w:hAnsiTheme="minorEastAsia"/>
          <w:b w:val="0"/>
          <w:bCs/>
          <w:color w:val="auto"/>
          <w:sz w:val="24"/>
          <w:szCs w:val="24"/>
          <w:highlight w:val="none"/>
        </w:rPr>
        <w:t>。</w:t>
      </w:r>
    </w:p>
    <w:p w14:paraId="40ECFC97">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1.2 评审工作应遵循公平、公正、科学及择优的原则，并以相同的评审程序和标准对待所有的比选申请人。</w:t>
      </w:r>
    </w:p>
    <w:p w14:paraId="54C4C2C1">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1.3 评审委员会按照比选文件规定的评审方法和标准进行评审，并独立履行下列职责：</w:t>
      </w:r>
    </w:p>
    <w:p w14:paraId="17DDD9E7">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（1）审查比选申请文件是否符合比选文件要求，并作出评价；</w:t>
      </w:r>
    </w:p>
    <w:p w14:paraId="32DFBB7D">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（2）要求比选申请人对比选申请文件有关事项作出解释或者澄清；</w:t>
      </w:r>
    </w:p>
    <w:p w14:paraId="3B87FC1E">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（3）推荐中选候选人名单；</w:t>
      </w:r>
    </w:p>
    <w:p w14:paraId="6CFFBD16">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（4）向比选</w:t>
      </w:r>
      <w:r>
        <w:rPr>
          <w:rFonts w:hint="eastAsia" w:cs="宋体" w:asciiTheme="minorEastAsia" w:hAnsiTheme="minorEastAsia"/>
          <w:b w:val="0"/>
          <w:bCs/>
          <w:color w:val="auto"/>
          <w:sz w:val="24"/>
          <w:szCs w:val="24"/>
          <w:highlight w:val="none"/>
        </w:rPr>
        <w:t>人</w:t>
      </w:r>
      <w:r>
        <w:rPr>
          <w:rFonts w:cs="宋体" w:asciiTheme="minorEastAsia" w:hAnsiTheme="minorEastAsia"/>
          <w:b w:val="0"/>
          <w:bCs/>
          <w:color w:val="auto"/>
          <w:sz w:val="24"/>
          <w:szCs w:val="24"/>
          <w:highlight w:val="none"/>
        </w:rPr>
        <w:t>或者有关部门报告非法干预评审工作的行为。</w:t>
      </w:r>
    </w:p>
    <w:p w14:paraId="7D3434A7">
      <w:pPr>
        <w:pStyle w:val="5"/>
        <w:jc w:val="both"/>
        <w:rPr>
          <w:rFonts w:ascii="华文中宋" w:hAnsi="华文中宋" w:eastAsia="华文中宋" w:cs="宋体"/>
          <w:b w:val="0"/>
          <w:bCs/>
          <w:color w:val="auto"/>
          <w:sz w:val="24"/>
          <w:szCs w:val="24"/>
          <w:highlight w:val="none"/>
        </w:rPr>
      </w:pPr>
      <w:r>
        <w:rPr>
          <w:rFonts w:ascii="华文中宋" w:hAnsi="华文中宋" w:eastAsia="华文中宋" w:cs="宋体"/>
          <w:b w:val="0"/>
          <w:bCs/>
          <w:color w:val="auto"/>
          <w:sz w:val="24"/>
          <w:szCs w:val="24"/>
          <w:highlight w:val="none"/>
        </w:rPr>
        <w:t>2</w:t>
      </w:r>
      <w:r>
        <w:rPr>
          <w:rFonts w:hint="eastAsia" w:ascii="华文中宋" w:hAnsi="华文中宋" w:eastAsia="华文中宋" w:cs="宋体"/>
          <w:b w:val="0"/>
          <w:bCs/>
          <w:color w:val="auto"/>
          <w:sz w:val="24"/>
          <w:szCs w:val="24"/>
          <w:highlight w:val="none"/>
        </w:rPr>
        <w:t>、</w:t>
      </w:r>
      <w:r>
        <w:rPr>
          <w:rFonts w:ascii="华文中宋" w:hAnsi="华文中宋" w:eastAsia="华文中宋" w:cs="宋体"/>
          <w:b w:val="0"/>
          <w:bCs/>
          <w:color w:val="auto"/>
          <w:sz w:val="24"/>
          <w:szCs w:val="24"/>
          <w:highlight w:val="none"/>
        </w:rPr>
        <w:t>评审程序</w:t>
      </w:r>
    </w:p>
    <w:p w14:paraId="0015F1D9">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2.1比选申请文件初审。初审分为资格性检查和符合性检查。</w:t>
      </w:r>
    </w:p>
    <w:p w14:paraId="0EB15229">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2.1.1资格性检查。依据法律法规和比选文件的规定，对比选申请文件中的第三章资格证明进行审查，以确定比选申请人具备比选资格。</w:t>
      </w:r>
    </w:p>
    <w:tbl>
      <w:tblPr>
        <w:tblStyle w:val="22"/>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5816"/>
        <w:gridCol w:w="1639"/>
      </w:tblGrid>
      <w:tr w14:paraId="6FD0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FF87AE6">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序号</w:t>
            </w:r>
          </w:p>
        </w:tc>
        <w:tc>
          <w:tcPr>
            <w:tcW w:w="5816" w:type="dxa"/>
            <w:vAlign w:val="center"/>
          </w:tcPr>
          <w:p w14:paraId="24177C8D">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资格性检查内容</w:t>
            </w:r>
          </w:p>
        </w:tc>
        <w:tc>
          <w:tcPr>
            <w:tcW w:w="1639" w:type="dxa"/>
            <w:vAlign w:val="center"/>
          </w:tcPr>
          <w:p w14:paraId="33535E56">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通过/不通过</w:t>
            </w:r>
          </w:p>
        </w:tc>
      </w:tr>
      <w:tr w14:paraId="6DC83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558FEB7">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4709697F">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在中华人民共和国境内依法注册的法人或者其他组织；</w:t>
            </w:r>
          </w:p>
        </w:tc>
        <w:tc>
          <w:tcPr>
            <w:tcW w:w="1639" w:type="dxa"/>
            <w:vAlign w:val="center"/>
          </w:tcPr>
          <w:p w14:paraId="3A60E0FB">
            <w:pPr>
              <w:spacing w:before="80" w:after="80" w:line="360" w:lineRule="auto"/>
              <w:jc w:val="center"/>
              <w:rPr>
                <w:rFonts w:hint="eastAsia" w:cs="宋体" w:asciiTheme="minorEastAsia" w:hAnsiTheme="minorEastAsia"/>
                <w:b w:val="0"/>
                <w:bCs/>
                <w:color w:val="auto"/>
                <w:sz w:val="22"/>
                <w:highlight w:val="none"/>
              </w:rPr>
            </w:pPr>
          </w:p>
        </w:tc>
      </w:tr>
      <w:tr w14:paraId="06A9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9EF862F">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33018A7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lang w:val="en-US" w:eastAsia="zh-CN"/>
              </w:rPr>
            </w:pPr>
            <w:r>
              <w:rPr>
                <w:rFonts w:hint="eastAsia" w:ascii="宋体" w:hAnsi="宋体" w:eastAsia="宋体" w:cs="宋体"/>
                <w:b w:val="0"/>
                <w:bCs/>
                <w:color w:val="auto"/>
                <w:sz w:val="24"/>
                <w:highlight w:val="none"/>
                <w:lang w:val="en-US" w:eastAsia="zh-CN"/>
              </w:rPr>
              <w:t>具有良好的商业信誉和健全的财务会计制度；</w:t>
            </w:r>
          </w:p>
        </w:tc>
        <w:tc>
          <w:tcPr>
            <w:tcW w:w="1639" w:type="dxa"/>
            <w:vAlign w:val="center"/>
          </w:tcPr>
          <w:p w14:paraId="754B77C2">
            <w:pPr>
              <w:spacing w:before="80" w:after="80" w:line="360" w:lineRule="auto"/>
              <w:jc w:val="center"/>
              <w:rPr>
                <w:rFonts w:hint="eastAsia" w:cs="宋体" w:asciiTheme="minorEastAsia" w:hAnsiTheme="minorEastAsia"/>
                <w:b w:val="0"/>
                <w:bCs/>
                <w:color w:val="auto"/>
                <w:sz w:val="22"/>
                <w:highlight w:val="none"/>
              </w:rPr>
            </w:pPr>
          </w:p>
        </w:tc>
      </w:tr>
      <w:tr w14:paraId="3619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37DDA067">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74AE8E4C">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lang w:val="en-US" w:eastAsia="zh-CN"/>
              </w:rPr>
            </w:pPr>
            <w:r>
              <w:rPr>
                <w:rFonts w:hint="eastAsia" w:ascii="宋体" w:hAnsi="宋体" w:eastAsia="宋体" w:cs="宋体"/>
                <w:b w:val="0"/>
                <w:bCs/>
                <w:color w:val="auto"/>
                <w:sz w:val="24"/>
                <w:highlight w:val="none"/>
                <w:lang w:val="en-US" w:eastAsia="zh-CN"/>
              </w:rPr>
              <w:t>具有履行合同所必须的设备和专业技术能力；</w:t>
            </w:r>
          </w:p>
        </w:tc>
        <w:tc>
          <w:tcPr>
            <w:tcW w:w="1639" w:type="dxa"/>
            <w:vAlign w:val="center"/>
          </w:tcPr>
          <w:p w14:paraId="2B737BC9">
            <w:pPr>
              <w:spacing w:before="80" w:after="80" w:line="360" w:lineRule="auto"/>
              <w:jc w:val="center"/>
              <w:rPr>
                <w:rFonts w:hint="eastAsia" w:cs="宋体" w:asciiTheme="minorEastAsia" w:hAnsiTheme="minorEastAsia"/>
                <w:b w:val="0"/>
                <w:bCs/>
                <w:color w:val="auto"/>
                <w:sz w:val="22"/>
                <w:highlight w:val="none"/>
              </w:rPr>
            </w:pPr>
          </w:p>
        </w:tc>
      </w:tr>
      <w:tr w14:paraId="4995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2FADD9BE">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19C221B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lang w:val="en-US" w:eastAsia="zh-CN"/>
              </w:rPr>
            </w:pPr>
            <w:r>
              <w:rPr>
                <w:rFonts w:hint="eastAsia" w:ascii="宋体" w:hAnsi="宋体" w:eastAsia="宋体" w:cs="宋体"/>
                <w:b w:val="0"/>
                <w:bCs/>
                <w:color w:val="auto"/>
                <w:sz w:val="24"/>
                <w:highlight w:val="none"/>
                <w:lang w:val="en-US" w:eastAsia="zh-CN"/>
              </w:rPr>
              <w:t>具有依法缴纳税收和社会保障资金的良好记录；</w:t>
            </w:r>
          </w:p>
        </w:tc>
        <w:tc>
          <w:tcPr>
            <w:tcW w:w="1639" w:type="dxa"/>
            <w:vAlign w:val="center"/>
          </w:tcPr>
          <w:p w14:paraId="4C4AE70D">
            <w:pPr>
              <w:spacing w:before="80" w:after="80" w:line="360" w:lineRule="auto"/>
              <w:jc w:val="center"/>
              <w:rPr>
                <w:rFonts w:hint="eastAsia" w:cs="宋体" w:asciiTheme="minorEastAsia" w:hAnsiTheme="minorEastAsia"/>
                <w:b w:val="0"/>
                <w:bCs/>
                <w:color w:val="auto"/>
                <w:sz w:val="22"/>
                <w:highlight w:val="none"/>
              </w:rPr>
            </w:pPr>
          </w:p>
        </w:tc>
      </w:tr>
      <w:tr w14:paraId="3A2D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843BED8">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4234A8D8">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参加本次采购活动前三年内，在经营活动中没有重大违法记录；</w:t>
            </w:r>
          </w:p>
        </w:tc>
        <w:tc>
          <w:tcPr>
            <w:tcW w:w="1639" w:type="dxa"/>
            <w:vAlign w:val="center"/>
          </w:tcPr>
          <w:p w14:paraId="7BC4D05E">
            <w:pPr>
              <w:spacing w:before="80" w:after="80" w:line="360" w:lineRule="auto"/>
              <w:jc w:val="center"/>
              <w:rPr>
                <w:rFonts w:hint="eastAsia" w:cs="宋体" w:asciiTheme="minorEastAsia" w:hAnsiTheme="minorEastAsia"/>
                <w:b w:val="0"/>
                <w:bCs/>
                <w:color w:val="auto"/>
                <w:sz w:val="22"/>
                <w:highlight w:val="none"/>
              </w:rPr>
            </w:pPr>
          </w:p>
        </w:tc>
      </w:tr>
      <w:tr w14:paraId="03F1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CC3AC7E">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46C6C2A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符合法律、行政法规规定的其他条件；</w:t>
            </w:r>
          </w:p>
        </w:tc>
        <w:tc>
          <w:tcPr>
            <w:tcW w:w="1639" w:type="dxa"/>
            <w:vAlign w:val="center"/>
          </w:tcPr>
          <w:p w14:paraId="333ACA26">
            <w:pPr>
              <w:spacing w:before="80" w:after="80" w:line="360" w:lineRule="auto"/>
              <w:jc w:val="center"/>
              <w:rPr>
                <w:rFonts w:hint="eastAsia" w:cs="宋体" w:asciiTheme="minorEastAsia" w:hAnsiTheme="minorEastAsia"/>
                <w:b w:val="0"/>
                <w:bCs/>
                <w:color w:val="auto"/>
                <w:sz w:val="22"/>
                <w:highlight w:val="none"/>
              </w:rPr>
            </w:pPr>
          </w:p>
        </w:tc>
      </w:tr>
      <w:tr w14:paraId="2D99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C29BA9C">
            <w:pPr>
              <w:pStyle w:val="40"/>
              <w:numPr>
                <w:ilvl w:val="0"/>
                <w:numId w:val="2"/>
              </w:numPr>
              <w:spacing w:before="80" w:after="80" w:line="360" w:lineRule="auto"/>
              <w:ind w:left="420" w:leftChars="0" w:firstLine="0" w:firstLineChars="0"/>
              <w:jc w:val="center"/>
              <w:rPr>
                <w:rFonts w:cs="宋体" w:asciiTheme="minorEastAsia" w:hAnsiTheme="minorEastAsia"/>
                <w:b w:val="0"/>
                <w:bCs/>
                <w:color w:val="auto"/>
                <w:sz w:val="24"/>
                <w:szCs w:val="24"/>
                <w:highlight w:val="none"/>
              </w:rPr>
            </w:pPr>
          </w:p>
        </w:tc>
        <w:tc>
          <w:tcPr>
            <w:tcW w:w="5816" w:type="dxa"/>
            <w:vAlign w:val="center"/>
          </w:tcPr>
          <w:p w14:paraId="139A3A6A">
            <w:pPr>
              <w:keepNext w:val="0"/>
              <w:keepLines w:val="0"/>
              <w:pageBreakBefore w:val="0"/>
              <w:widowControl w:val="0"/>
              <w:numPr>
                <w:ilvl w:val="0"/>
                <w:numId w:val="0"/>
              </w:numPr>
              <w:kinsoku/>
              <w:wordWrap/>
              <w:overflowPunct/>
              <w:topLinePunct w:val="0"/>
              <w:autoSpaceDE/>
              <w:autoSpaceDN/>
              <w:bidi w:val="0"/>
              <w:adjustRightInd/>
              <w:snapToGrid/>
              <w:spacing w:before="80" w:after="80" w:line="360" w:lineRule="auto"/>
              <w:jc w:val="both"/>
              <w:textAlignment w:val="auto"/>
              <w:rPr>
                <w:rFonts w:hint="eastAsia" w:cs="宋体" w:asciiTheme="minorEastAsia" w:hAnsiTheme="minorEastAsia"/>
                <w:b w:val="0"/>
                <w:bCs/>
                <w:color w:val="auto"/>
                <w:sz w:val="22"/>
                <w:highlight w:val="none"/>
              </w:rPr>
            </w:pPr>
            <w:r>
              <w:rPr>
                <w:rFonts w:hint="eastAsia" w:ascii="宋体" w:hAnsi="宋体" w:eastAsia="宋体" w:cs="宋体"/>
                <w:b w:val="0"/>
                <w:bCs/>
                <w:color w:val="auto"/>
                <w:sz w:val="24"/>
                <w:highlight w:val="none"/>
                <w:lang w:val="en-US" w:eastAsia="zh-CN"/>
              </w:rPr>
              <w:t>本项目不允许联合体参加，且不允许分包或转包。</w:t>
            </w:r>
          </w:p>
        </w:tc>
        <w:tc>
          <w:tcPr>
            <w:tcW w:w="1639" w:type="dxa"/>
            <w:vAlign w:val="center"/>
          </w:tcPr>
          <w:p w14:paraId="42F60D6F">
            <w:pPr>
              <w:spacing w:before="80" w:after="80" w:line="360" w:lineRule="auto"/>
              <w:jc w:val="center"/>
              <w:rPr>
                <w:rFonts w:hint="eastAsia" w:cs="宋体" w:asciiTheme="minorEastAsia" w:hAnsiTheme="minorEastAsia"/>
                <w:b w:val="0"/>
                <w:bCs/>
                <w:color w:val="auto"/>
                <w:sz w:val="22"/>
                <w:highlight w:val="none"/>
              </w:rPr>
            </w:pPr>
          </w:p>
        </w:tc>
      </w:tr>
      <w:tr w14:paraId="2E36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646613F">
            <w:pPr>
              <w:pStyle w:val="40"/>
              <w:numPr>
                <w:ilvl w:val="0"/>
                <w:numId w:val="0"/>
              </w:numPr>
              <w:spacing w:before="80" w:after="80" w:line="360" w:lineRule="auto"/>
              <w:ind w:left="420" w:leftChars="0"/>
              <w:jc w:val="both"/>
              <w:rPr>
                <w:rFonts w:hint="eastAsia" w:cs="宋体" w:asciiTheme="minorEastAsia" w:hAnsiTheme="minorEastAsia" w:eastAsiaTheme="minorEastAsia"/>
                <w:b w:val="0"/>
                <w:bCs/>
                <w:color w:val="auto"/>
                <w:sz w:val="24"/>
                <w:szCs w:val="24"/>
                <w:highlight w:val="none"/>
                <w:lang w:val="en-US" w:eastAsia="zh-CN"/>
              </w:rPr>
            </w:pPr>
            <w:r>
              <w:rPr>
                <w:rFonts w:hint="eastAsia" w:cs="宋体" w:asciiTheme="minorEastAsia" w:hAnsiTheme="minorEastAsia"/>
                <w:b w:val="0"/>
                <w:bCs/>
                <w:color w:val="auto"/>
                <w:sz w:val="24"/>
                <w:szCs w:val="24"/>
                <w:highlight w:val="none"/>
                <w:lang w:val="en-US" w:eastAsia="zh-CN"/>
              </w:rPr>
              <w:t>9</w:t>
            </w:r>
          </w:p>
        </w:tc>
        <w:tc>
          <w:tcPr>
            <w:tcW w:w="5816" w:type="dxa"/>
            <w:vAlign w:val="center"/>
          </w:tcPr>
          <w:p w14:paraId="11584575">
            <w:pPr>
              <w:keepNext w:val="0"/>
              <w:keepLines w:val="0"/>
              <w:suppressLineNumbers w:val="0"/>
              <w:tabs>
                <w:tab w:val="left" w:pos="0"/>
              </w:tabs>
              <w:spacing w:before="0" w:beforeAutospacing="0" w:after="0" w:afterAutospacing="0"/>
              <w:ind w:left="0" w:right="0"/>
              <w:rPr>
                <w:rFonts w:hint="eastAsia" w:ascii="宋体" w:hAnsi="宋体" w:eastAsia="宋体" w:cs="宋体"/>
                <w:b w:val="0"/>
                <w:bCs/>
                <w:color w:val="auto"/>
                <w:sz w:val="24"/>
                <w:highlight w:val="none"/>
                <w:lang w:val="en-US" w:eastAsia="zh-CN"/>
              </w:rPr>
            </w:pPr>
            <w:r>
              <w:rPr>
                <w:rFonts w:hint="eastAsia" w:ascii="宋体" w:hAnsi="宋体" w:eastAsia="宋体" w:cs="宋体"/>
                <w:kern w:val="0"/>
                <w:sz w:val="24"/>
                <w:szCs w:val="24"/>
                <w:lang w:val="en-US" w:eastAsia="zh-CN" w:bidi="ar"/>
              </w:rPr>
              <w:t>供应商需具备《</w:t>
            </w:r>
            <w:r>
              <w:rPr>
                <w:rFonts w:hint="eastAsia" w:ascii="宋体" w:hAnsi="宋体" w:eastAsia="宋体" w:cs="宋体"/>
                <w:kern w:val="0"/>
                <w:sz w:val="24"/>
                <w:szCs w:val="24"/>
                <w:lang w:bidi="ar"/>
              </w:rPr>
              <w:t>增值电信业务经营许可证</w:t>
            </w:r>
            <w:r>
              <w:rPr>
                <w:rFonts w:hint="eastAsia" w:ascii="宋体" w:hAnsi="宋体" w:eastAsia="宋体" w:cs="宋体"/>
                <w:kern w:val="0"/>
                <w:sz w:val="24"/>
                <w:szCs w:val="24"/>
                <w:lang w:val="en-US" w:eastAsia="zh-CN" w:bidi="ar"/>
              </w:rPr>
              <w:t>》</w:t>
            </w:r>
          </w:p>
        </w:tc>
        <w:tc>
          <w:tcPr>
            <w:tcW w:w="1639" w:type="dxa"/>
            <w:vAlign w:val="center"/>
          </w:tcPr>
          <w:p w14:paraId="3D5AB93A">
            <w:pPr>
              <w:spacing w:before="80" w:after="80" w:line="360" w:lineRule="auto"/>
              <w:jc w:val="center"/>
              <w:rPr>
                <w:rFonts w:hint="eastAsia" w:cs="宋体" w:asciiTheme="minorEastAsia" w:hAnsiTheme="minorEastAsia"/>
                <w:b w:val="0"/>
                <w:bCs/>
                <w:color w:val="auto"/>
                <w:sz w:val="22"/>
                <w:highlight w:val="none"/>
              </w:rPr>
            </w:pPr>
          </w:p>
        </w:tc>
      </w:tr>
    </w:tbl>
    <w:p w14:paraId="0E099CF6">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2.1.2符合性检查。从比选申请文件的有效性、完整性和对比选文件的响应程度进行审查，以确定是否对比选文件的实质性要求作出响应</w:t>
      </w:r>
      <w:r>
        <w:rPr>
          <w:rFonts w:hint="eastAsia" w:cs="宋体" w:asciiTheme="minorEastAsia" w:hAnsiTheme="minorEastAsia"/>
          <w:b w:val="0"/>
          <w:bCs/>
          <w:color w:val="auto"/>
          <w:sz w:val="24"/>
          <w:szCs w:val="24"/>
          <w:highlight w:val="none"/>
        </w:rPr>
        <w:t>，不满足的作无效响应处理</w:t>
      </w:r>
      <w:r>
        <w:rPr>
          <w:rFonts w:cs="宋体" w:asciiTheme="minorEastAsia" w:hAnsiTheme="minorEastAsia"/>
          <w:b w:val="0"/>
          <w:bCs/>
          <w:color w:val="auto"/>
          <w:sz w:val="24"/>
          <w:szCs w:val="24"/>
          <w:highlight w:val="none"/>
        </w:rPr>
        <w:t>。</w:t>
      </w:r>
    </w:p>
    <w:tbl>
      <w:tblPr>
        <w:tblStyle w:val="22"/>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5816"/>
        <w:gridCol w:w="1639"/>
      </w:tblGrid>
      <w:tr w14:paraId="7FB85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79AA7B4B">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序号</w:t>
            </w:r>
          </w:p>
        </w:tc>
        <w:tc>
          <w:tcPr>
            <w:tcW w:w="5816" w:type="dxa"/>
            <w:vAlign w:val="center"/>
          </w:tcPr>
          <w:p w14:paraId="2DFFB0F3">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符合性检查内容</w:t>
            </w:r>
          </w:p>
        </w:tc>
        <w:tc>
          <w:tcPr>
            <w:tcW w:w="1639" w:type="dxa"/>
            <w:vAlign w:val="center"/>
          </w:tcPr>
          <w:p w14:paraId="1B5B02D2">
            <w:pPr>
              <w:spacing w:before="80" w:after="80" w:line="360" w:lineRule="auto"/>
              <w:jc w:val="center"/>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通过/不通过</w:t>
            </w:r>
          </w:p>
        </w:tc>
      </w:tr>
      <w:tr w14:paraId="300F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0E583126">
            <w:pPr>
              <w:pStyle w:val="40"/>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778399AE">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未按比选文件规定盖章或签字的</w:t>
            </w:r>
          </w:p>
        </w:tc>
        <w:tc>
          <w:tcPr>
            <w:tcW w:w="1639" w:type="dxa"/>
            <w:vAlign w:val="center"/>
          </w:tcPr>
          <w:p w14:paraId="08266FE5">
            <w:pPr>
              <w:spacing w:before="80" w:after="80" w:line="360" w:lineRule="auto"/>
              <w:jc w:val="center"/>
              <w:rPr>
                <w:rFonts w:cs="宋体" w:asciiTheme="minorEastAsia" w:hAnsiTheme="minorEastAsia"/>
                <w:b w:val="0"/>
                <w:bCs/>
                <w:color w:val="auto"/>
                <w:sz w:val="24"/>
                <w:szCs w:val="24"/>
                <w:highlight w:val="none"/>
              </w:rPr>
            </w:pPr>
          </w:p>
        </w:tc>
      </w:tr>
      <w:tr w14:paraId="6EEB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4FE315D9">
            <w:pPr>
              <w:pStyle w:val="40"/>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1E420705">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比选申请文件中的报价未按比选文件规定进行报价的</w:t>
            </w:r>
          </w:p>
        </w:tc>
        <w:tc>
          <w:tcPr>
            <w:tcW w:w="1639" w:type="dxa"/>
            <w:vAlign w:val="center"/>
          </w:tcPr>
          <w:p w14:paraId="0D491C9D">
            <w:pPr>
              <w:spacing w:before="80" w:after="80" w:line="360" w:lineRule="auto"/>
              <w:jc w:val="center"/>
              <w:rPr>
                <w:rFonts w:cs="宋体" w:asciiTheme="minorEastAsia" w:hAnsiTheme="minorEastAsia"/>
                <w:b w:val="0"/>
                <w:bCs/>
                <w:color w:val="auto"/>
                <w:sz w:val="24"/>
                <w:szCs w:val="24"/>
                <w:highlight w:val="none"/>
              </w:rPr>
            </w:pPr>
          </w:p>
        </w:tc>
      </w:tr>
      <w:tr w14:paraId="70C7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221BD83A">
            <w:pPr>
              <w:pStyle w:val="40"/>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44AECF98">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比选申请文件不满足本项目实质性要求的</w:t>
            </w:r>
          </w:p>
        </w:tc>
        <w:tc>
          <w:tcPr>
            <w:tcW w:w="1639" w:type="dxa"/>
            <w:vAlign w:val="center"/>
          </w:tcPr>
          <w:p w14:paraId="2A2B9F99">
            <w:pPr>
              <w:spacing w:before="80" w:after="80" w:line="360" w:lineRule="auto"/>
              <w:jc w:val="center"/>
              <w:rPr>
                <w:rFonts w:cs="宋体" w:asciiTheme="minorEastAsia" w:hAnsiTheme="minorEastAsia"/>
                <w:b w:val="0"/>
                <w:bCs/>
                <w:color w:val="auto"/>
                <w:sz w:val="24"/>
                <w:szCs w:val="24"/>
                <w:highlight w:val="none"/>
              </w:rPr>
            </w:pPr>
          </w:p>
        </w:tc>
      </w:tr>
      <w:tr w14:paraId="51212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7" w:type="dxa"/>
            <w:vAlign w:val="center"/>
          </w:tcPr>
          <w:p w14:paraId="661BABD2">
            <w:pPr>
              <w:pStyle w:val="40"/>
              <w:numPr>
                <w:ilvl w:val="0"/>
                <w:numId w:val="3"/>
              </w:numPr>
              <w:spacing w:before="80" w:after="80" w:line="360" w:lineRule="auto"/>
              <w:ind w:left="0" w:firstLine="0" w:firstLineChars="0"/>
              <w:jc w:val="center"/>
              <w:rPr>
                <w:rFonts w:cs="宋体" w:asciiTheme="minorEastAsia" w:hAnsiTheme="minorEastAsia"/>
                <w:b w:val="0"/>
                <w:bCs/>
                <w:color w:val="auto"/>
                <w:sz w:val="24"/>
                <w:szCs w:val="24"/>
                <w:highlight w:val="none"/>
              </w:rPr>
            </w:pPr>
          </w:p>
        </w:tc>
        <w:tc>
          <w:tcPr>
            <w:tcW w:w="5816" w:type="dxa"/>
            <w:vAlign w:val="center"/>
          </w:tcPr>
          <w:p w14:paraId="3935F3D0">
            <w:pPr>
              <w:spacing w:before="80" w:after="80" w:line="360" w:lineRule="auto"/>
              <w:jc w:val="center"/>
              <w:rPr>
                <w:rFonts w:hint="eastAsia"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发现在比选过程中有弄虚作假情形的</w:t>
            </w:r>
          </w:p>
        </w:tc>
        <w:tc>
          <w:tcPr>
            <w:tcW w:w="1639" w:type="dxa"/>
            <w:vAlign w:val="center"/>
          </w:tcPr>
          <w:p w14:paraId="68BA5567">
            <w:pPr>
              <w:spacing w:before="80" w:after="80" w:line="360" w:lineRule="auto"/>
              <w:jc w:val="center"/>
              <w:rPr>
                <w:rFonts w:cs="宋体" w:asciiTheme="minorEastAsia" w:hAnsiTheme="minorEastAsia"/>
                <w:b w:val="0"/>
                <w:bCs/>
                <w:color w:val="auto"/>
                <w:sz w:val="24"/>
                <w:szCs w:val="24"/>
                <w:highlight w:val="none"/>
              </w:rPr>
            </w:pPr>
          </w:p>
        </w:tc>
      </w:tr>
    </w:tbl>
    <w:p w14:paraId="4A609B02">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过程中出现下列情形之一的，</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委员会应当启动异常低价投标审查程序：</w:t>
      </w:r>
    </w:p>
    <w:p w14:paraId="77278B24">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3.1</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低于全部通过符合性审查供应商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平均值 50 %的，即</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&lt;全部通过符合性审查供应商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平均值× 50 %；</w:t>
      </w:r>
    </w:p>
    <w:p w14:paraId="4311E81A">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3.2</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低于通过符合性审查的次低报价供应商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 xml:space="preserve"> 50 %的，即</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&lt;通过符合性审查的次低报价供应商</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 50 %；</w:t>
      </w:r>
    </w:p>
    <w:p w14:paraId="21020962">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3.3</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低于采购项目（采购包）最高限价 45 %的，即</w:t>
      </w:r>
      <w:r>
        <w:rPr>
          <w:rFonts w:hint="eastAsia" w:cs="宋体" w:asciiTheme="minorEastAsia" w:hAnsiTheme="minorEastAsia"/>
          <w:b w:val="0"/>
          <w:bCs/>
          <w:color w:val="auto"/>
          <w:sz w:val="24"/>
          <w:szCs w:val="24"/>
          <w:highlight w:val="none"/>
          <w:lang w:eastAsia="zh-CN"/>
        </w:rPr>
        <w:t>比选申请报价</w:t>
      </w:r>
      <w:r>
        <w:rPr>
          <w:rFonts w:hint="eastAsia" w:cs="宋体" w:asciiTheme="minorEastAsia" w:hAnsiTheme="minorEastAsia"/>
          <w:b w:val="0"/>
          <w:bCs/>
          <w:color w:val="auto"/>
          <w:sz w:val="24"/>
          <w:szCs w:val="24"/>
          <w:highlight w:val="none"/>
        </w:rPr>
        <w:t>&lt;采购项目（采购包）最高限价× 45 %；</w:t>
      </w:r>
    </w:p>
    <w:p w14:paraId="662EC991">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rPr>
        <w:t>2.1.</w:t>
      </w:r>
      <w:r>
        <w:rPr>
          <w:rFonts w:hint="eastAsia" w:cs="宋体" w:asciiTheme="minorEastAsia" w:hAnsiTheme="minorEastAsia"/>
          <w:b w:val="0"/>
          <w:bCs/>
          <w:color w:val="auto"/>
          <w:sz w:val="24"/>
          <w:szCs w:val="24"/>
          <w:highlight w:val="none"/>
          <w:lang w:val="en-US" w:eastAsia="zh-CN"/>
        </w:rPr>
        <w:t>3.4</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委员会基于专业判断，认为供应商报价过低，有可能影响产品质量或者不能诚信履约的其他情形。</w:t>
      </w:r>
    </w:p>
    <w:p w14:paraId="2BF7BF21">
      <w:pPr>
        <w:spacing w:before="80" w:after="80" w:line="360" w:lineRule="auto"/>
        <w:jc w:val="left"/>
        <w:rPr>
          <w:rFonts w:hint="default"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649A8613">
      <w:pPr>
        <w:spacing w:before="80" w:after="80" w:line="360" w:lineRule="auto"/>
        <w:jc w:val="left"/>
        <w:rPr>
          <w:rFonts w:cs="宋体" w:asciiTheme="minorEastAsia" w:hAnsiTheme="minorEastAsia"/>
          <w:b w:val="0"/>
          <w:bCs/>
          <w:color w:val="auto"/>
          <w:sz w:val="24"/>
          <w:szCs w:val="24"/>
          <w:highlight w:val="none"/>
        </w:rPr>
      </w:pP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委员会依据专业经验，参考同类项目中标（成交）价格、类似产品市场价格水平、行业人工费用标准、国家有关部门指导行业协会发布的行业平均成本等情况，对报价合理性进行判断。</w:t>
      </w:r>
      <w:r>
        <w:rPr>
          <w:rFonts w:hint="eastAsia" w:cs="宋体" w:asciiTheme="minorEastAsia" w:hAnsiTheme="minorEastAsia"/>
          <w:b w:val="0"/>
          <w:bCs/>
          <w:color w:val="auto"/>
          <w:sz w:val="24"/>
          <w:szCs w:val="24"/>
          <w:highlight w:val="none"/>
          <w:lang w:eastAsia="zh-CN"/>
        </w:rPr>
        <w:t>比选申请人报价</w:t>
      </w:r>
      <w:r>
        <w:rPr>
          <w:rFonts w:hint="eastAsia" w:cs="宋体" w:asciiTheme="minorEastAsia" w:hAnsiTheme="minorEastAsia"/>
          <w:b w:val="0"/>
          <w:bCs/>
          <w:color w:val="auto"/>
          <w:sz w:val="24"/>
          <w:szCs w:val="24"/>
          <w:highlight w:val="none"/>
        </w:rPr>
        <w:t>不能提供书面说明、证明材料，或者提供的书面说明、证明材料不能证明其报价合理性的，</w:t>
      </w:r>
      <w:r>
        <w:rPr>
          <w:rFonts w:hint="eastAsia" w:cs="宋体" w:asciiTheme="minorEastAsia" w:hAnsiTheme="minorEastAsia"/>
          <w:b w:val="0"/>
          <w:bCs/>
          <w:color w:val="auto"/>
          <w:sz w:val="24"/>
          <w:szCs w:val="24"/>
          <w:highlight w:val="none"/>
          <w:lang w:eastAsia="zh-CN"/>
        </w:rPr>
        <w:t>评审</w:t>
      </w:r>
      <w:r>
        <w:rPr>
          <w:rFonts w:hint="eastAsia" w:cs="宋体" w:asciiTheme="minorEastAsia" w:hAnsiTheme="minorEastAsia"/>
          <w:b w:val="0"/>
          <w:bCs/>
          <w:color w:val="auto"/>
          <w:sz w:val="24"/>
          <w:szCs w:val="24"/>
          <w:highlight w:val="none"/>
        </w:rPr>
        <w:t>委员会应当将其作为无效投标处理。</w:t>
      </w:r>
    </w:p>
    <w:p w14:paraId="564F1DEF">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2.2澄清有关问题。对比选申请文件中含义不明确、同类问题表述不一致或者有明显文字和计算错误的内容，评审委员会可以书面形式（应当由评审委员会专家签字）要求比选申请人作出必要的澄清、说明或者纠正。比选申请人的澄清、说明或者补正应当采用书面形式，由其授权的代表签字，并不得超出比选申请文件的范围或者改变比选申请文件的实质性内容。</w:t>
      </w:r>
    </w:p>
    <w:p w14:paraId="5C6018EC">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2.3比较与评价。按比选文件中规定的评审方法和标准，对资格性检查和符合性检查合格的比选申请文件进行商务和技术评估，综合比较与评价。</w:t>
      </w:r>
    </w:p>
    <w:p w14:paraId="0E3D1600">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2.4推荐中选候选人名单。中选候选人</w:t>
      </w:r>
      <w:r>
        <w:rPr>
          <w:rFonts w:hint="eastAsia" w:cs="宋体" w:asciiTheme="minorEastAsia" w:hAnsiTheme="minorEastAsia"/>
          <w:b w:val="0"/>
          <w:bCs/>
          <w:color w:val="auto"/>
          <w:sz w:val="24"/>
          <w:szCs w:val="24"/>
          <w:highlight w:val="none"/>
        </w:rPr>
        <w:t>比选人</w:t>
      </w:r>
      <w:r>
        <w:rPr>
          <w:rFonts w:cs="宋体" w:asciiTheme="minorEastAsia" w:hAnsiTheme="minorEastAsia"/>
          <w:b w:val="0"/>
          <w:bCs/>
          <w:color w:val="auto"/>
          <w:sz w:val="24"/>
          <w:szCs w:val="24"/>
          <w:highlight w:val="none"/>
        </w:rPr>
        <w:t>需要确定，但必须按顺序排列中选候选人。</w:t>
      </w:r>
    </w:p>
    <w:p w14:paraId="38D4AA33">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2.5编写评审报告。评审报告是评审委员会根据全体评审成员签字的原始评审记录和评审结果编写的报告。</w:t>
      </w:r>
    </w:p>
    <w:p w14:paraId="4BFA1054">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 xml:space="preserve"> 3.1 评委会将评审情况写出书面报告，并按比选申请人</w:t>
      </w:r>
      <w:r>
        <w:rPr>
          <w:rFonts w:hint="eastAsia" w:cs="宋体" w:asciiTheme="minorEastAsia" w:hAnsiTheme="minorEastAsia"/>
          <w:b w:val="0"/>
          <w:bCs/>
          <w:color w:val="auto"/>
          <w:sz w:val="24"/>
          <w:szCs w:val="24"/>
          <w:highlight w:val="none"/>
        </w:rPr>
        <w:t>综合得分由高到低的</w:t>
      </w:r>
      <w:r>
        <w:rPr>
          <w:rFonts w:cs="宋体" w:asciiTheme="minorEastAsia" w:hAnsiTheme="minorEastAsia"/>
          <w:b w:val="0"/>
          <w:bCs/>
          <w:color w:val="auto"/>
          <w:sz w:val="24"/>
          <w:szCs w:val="24"/>
          <w:highlight w:val="none"/>
        </w:rPr>
        <w:t>顺序推荐</w:t>
      </w:r>
      <w:r>
        <w:rPr>
          <w:rFonts w:hint="eastAsia" w:cs="宋体" w:asciiTheme="minorEastAsia" w:hAnsiTheme="minorEastAsia"/>
          <w:b w:val="0"/>
          <w:bCs/>
          <w:color w:val="auto"/>
          <w:sz w:val="24"/>
          <w:szCs w:val="24"/>
          <w:highlight w:val="none"/>
        </w:rPr>
        <w:t>不少于</w:t>
      </w:r>
      <w:r>
        <w:rPr>
          <w:rFonts w:cs="宋体" w:asciiTheme="minorEastAsia" w:hAnsiTheme="minorEastAsia"/>
          <w:b w:val="0"/>
          <w:bCs/>
          <w:color w:val="auto"/>
          <w:sz w:val="24"/>
          <w:szCs w:val="24"/>
          <w:highlight w:val="none"/>
        </w:rPr>
        <w:t>3</w:t>
      </w:r>
      <w:r>
        <w:rPr>
          <w:rFonts w:hint="eastAsia" w:cs="宋体" w:asciiTheme="minorEastAsia" w:hAnsiTheme="minorEastAsia"/>
          <w:b w:val="0"/>
          <w:bCs/>
          <w:color w:val="auto"/>
          <w:sz w:val="24"/>
          <w:szCs w:val="24"/>
          <w:highlight w:val="none"/>
        </w:rPr>
        <w:t>家（含3家）</w:t>
      </w:r>
      <w:r>
        <w:rPr>
          <w:rFonts w:cs="宋体" w:asciiTheme="minorEastAsia" w:hAnsiTheme="minorEastAsia"/>
          <w:b w:val="0"/>
          <w:bCs/>
          <w:color w:val="auto"/>
          <w:sz w:val="24"/>
          <w:szCs w:val="24"/>
          <w:highlight w:val="none"/>
        </w:rPr>
        <w:t>中选候选人。</w:t>
      </w:r>
    </w:p>
    <w:p w14:paraId="575AFBCE">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3.2 比选人按照推荐的中选候选人顺序确定中选人，不能认为比选人只能确定第一中选候选人为中选人，比选人有正当理由的，可以确定后一顺序中选候选人为中选人，依次类推。</w:t>
      </w:r>
    </w:p>
    <w:p w14:paraId="1A38674D">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3.3 根据比选人确定的中选人，向中选人发出中选通知书。</w:t>
      </w:r>
    </w:p>
    <w:p w14:paraId="5F6EC135">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3.4 比选</w:t>
      </w:r>
      <w:r>
        <w:rPr>
          <w:rFonts w:hint="eastAsia" w:cs="宋体" w:asciiTheme="minorEastAsia" w:hAnsiTheme="minorEastAsia"/>
          <w:b w:val="0"/>
          <w:bCs/>
          <w:color w:val="auto"/>
          <w:sz w:val="24"/>
          <w:szCs w:val="24"/>
          <w:highlight w:val="none"/>
        </w:rPr>
        <w:t>人</w:t>
      </w:r>
      <w:r>
        <w:rPr>
          <w:rFonts w:cs="宋体" w:asciiTheme="minorEastAsia" w:hAnsiTheme="minorEastAsia"/>
          <w:b w:val="0"/>
          <w:bCs/>
          <w:color w:val="auto"/>
          <w:sz w:val="24"/>
          <w:szCs w:val="24"/>
          <w:highlight w:val="none"/>
        </w:rPr>
        <w:t>不解释中选或落选原因，不退回比选申请文件和其他资料。</w:t>
      </w:r>
    </w:p>
    <w:p w14:paraId="4AEB4D58">
      <w:pPr>
        <w:pStyle w:val="5"/>
        <w:jc w:val="both"/>
        <w:rPr>
          <w:rFonts w:hint="eastAsia" w:ascii="华文中宋" w:hAnsi="华文中宋" w:eastAsia="华文中宋" w:cs="宋体"/>
          <w:b w:val="0"/>
          <w:bCs/>
          <w:color w:val="auto"/>
          <w:sz w:val="24"/>
          <w:szCs w:val="24"/>
          <w:highlight w:val="none"/>
        </w:rPr>
      </w:pPr>
      <w:bookmarkStart w:id="16" w:name="_Toc467940143"/>
      <w:r>
        <w:rPr>
          <w:rFonts w:hint="eastAsia" w:ascii="华文中宋" w:hAnsi="华文中宋" w:eastAsia="华文中宋" w:cs="宋体"/>
          <w:b w:val="0"/>
          <w:bCs/>
          <w:color w:val="auto"/>
          <w:sz w:val="24"/>
          <w:szCs w:val="24"/>
          <w:highlight w:val="none"/>
          <w:lang w:val="en-US" w:eastAsia="zh-CN"/>
        </w:rPr>
        <w:t>4、</w:t>
      </w:r>
      <w:r>
        <w:rPr>
          <w:rFonts w:hint="eastAsia" w:ascii="华文中宋" w:hAnsi="华文中宋" w:eastAsia="华文中宋" w:cs="宋体"/>
          <w:b w:val="0"/>
          <w:bCs/>
          <w:color w:val="auto"/>
          <w:sz w:val="24"/>
          <w:szCs w:val="24"/>
          <w:highlight w:val="none"/>
        </w:rPr>
        <w:t>评分</w:t>
      </w:r>
    </w:p>
    <w:tbl>
      <w:tblPr>
        <w:tblStyle w:val="21"/>
        <w:tblW w:w="953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1054"/>
        <w:gridCol w:w="525"/>
        <w:gridCol w:w="6500"/>
        <w:gridCol w:w="1028"/>
      </w:tblGrid>
      <w:tr w14:paraId="7F66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425" w:type="dxa"/>
            <w:tcBorders>
              <w:top w:val="single" w:color="auto" w:sz="4" w:space="0"/>
              <w:left w:val="single" w:color="auto" w:sz="4" w:space="0"/>
              <w:bottom w:val="single" w:color="auto" w:sz="4" w:space="0"/>
              <w:right w:val="single" w:color="auto" w:sz="4" w:space="0"/>
            </w:tcBorders>
            <w:noWrap w:val="0"/>
            <w:vAlign w:val="center"/>
          </w:tcPr>
          <w:p w14:paraId="238976BA">
            <w:pPr>
              <w:pStyle w:val="2"/>
              <w:keepNext w:val="0"/>
              <w:keepLines w:val="0"/>
              <w:suppressLineNumbers w:val="0"/>
              <w:spacing w:before="0" w:beforeAutospacing="0" w:after="0" w:afterAutospacing="0"/>
              <w:ind w:left="0" w:right="0"/>
              <w:rPr>
                <w:rFonts w:hint="default" w:ascii="宋体" w:hAnsi="宋体" w:eastAsia="宋体" w:cs="宋体"/>
                <w:sz w:val="24"/>
                <w:szCs w:val="24"/>
                <w:lang w:bidi="ar"/>
              </w:rPr>
            </w:pPr>
          </w:p>
        </w:tc>
        <w:tc>
          <w:tcPr>
            <w:tcW w:w="1054" w:type="dxa"/>
            <w:tcBorders>
              <w:top w:val="single" w:color="auto" w:sz="4" w:space="0"/>
              <w:left w:val="single" w:color="auto" w:sz="4" w:space="0"/>
              <w:bottom w:val="single" w:color="auto" w:sz="4" w:space="0"/>
              <w:right w:val="single" w:color="auto" w:sz="4" w:space="0"/>
            </w:tcBorders>
            <w:noWrap w:val="0"/>
            <w:vAlign w:val="center"/>
          </w:tcPr>
          <w:p w14:paraId="6E65943D">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default" w:ascii="宋体" w:hAnsi="宋体" w:eastAsia="宋体" w:cs="宋体"/>
                <w:b w:val="0"/>
                <w:bCs w:val="0"/>
                <w:kern w:val="0"/>
                <w:sz w:val="24"/>
                <w:szCs w:val="24"/>
                <w:lang w:bidi="ar"/>
              </w:rPr>
            </w:pPr>
            <w:r>
              <w:rPr>
                <w:rFonts w:hint="default" w:ascii="宋体" w:hAnsi="宋体" w:eastAsia="宋体" w:cs="宋体"/>
                <w:b w:val="0"/>
                <w:bCs w:val="0"/>
                <w:kern w:val="0"/>
                <w:sz w:val="24"/>
                <w:szCs w:val="24"/>
                <w:lang w:bidi="ar"/>
              </w:rPr>
              <w:t>评分因素及权重</w:t>
            </w:r>
          </w:p>
        </w:tc>
        <w:tc>
          <w:tcPr>
            <w:tcW w:w="525" w:type="dxa"/>
            <w:tcBorders>
              <w:top w:val="single" w:color="auto" w:sz="4" w:space="0"/>
              <w:left w:val="single" w:color="auto" w:sz="4" w:space="0"/>
              <w:bottom w:val="single" w:color="auto" w:sz="4" w:space="0"/>
              <w:right w:val="single" w:color="auto" w:sz="4" w:space="0"/>
            </w:tcBorders>
            <w:noWrap w:val="0"/>
            <w:vAlign w:val="center"/>
          </w:tcPr>
          <w:p w14:paraId="6BB59DD7">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default" w:ascii="宋体" w:hAnsi="宋体" w:eastAsia="宋体" w:cs="宋体"/>
                <w:b w:val="0"/>
                <w:bCs w:val="0"/>
                <w:kern w:val="0"/>
                <w:sz w:val="24"/>
                <w:szCs w:val="24"/>
                <w:lang w:bidi="ar"/>
              </w:rPr>
            </w:pPr>
            <w:r>
              <w:rPr>
                <w:rFonts w:hint="default" w:ascii="宋体" w:hAnsi="宋体" w:eastAsia="宋体" w:cs="宋体"/>
                <w:b w:val="0"/>
                <w:bCs w:val="0"/>
                <w:kern w:val="0"/>
                <w:sz w:val="24"/>
                <w:szCs w:val="24"/>
                <w:lang w:bidi="ar"/>
              </w:rPr>
              <w:t>分值</w:t>
            </w:r>
          </w:p>
        </w:tc>
        <w:tc>
          <w:tcPr>
            <w:tcW w:w="6500" w:type="dxa"/>
            <w:tcBorders>
              <w:top w:val="single" w:color="auto" w:sz="4" w:space="0"/>
              <w:left w:val="single" w:color="auto" w:sz="4" w:space="0"/>
              <w:bottom w:val="single" w:color="auto" w:sz="4" w:space="0"/>
              <w:right w:val="single" w:color="auto" w:sz="4" w:space="0"/>
            </w:tcBorders>
            <w:noWrap w:val="0"/>
            <w:vAlign w:val="center"/>
          </w:tcPr>
          <w:p w14:paraId="5CE9FF6D">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default" w:ascii="宋体" w:hAnsi="宋体" w:eastAsia="宋体" w:cs="宋体"/>
                <w:b w:val="0"/>
                <w:bCs w:val="0"/>
                <w:kern w:val="0"/>
                <w:sz w:val="24"/>
                <w:szCs w:val="24"/>
                <w:lang w:bidi="ar"/>
              </w:rPr>
            </w:pPr>
            <w:r>
              <w:rPr>
                <w:rFonts w:hint="default" w:ascii="宋体" w:hAnsi="宋体" w:eastAsia="宋体" w:cs="宋体"/>
                <w:b w:val="0"/>
                <w:bCs w:val="0"/>
                <w:kern w:val="0"/>
                <w:sz w:val="24"/>
                <w:szCs w:val="24"/>
                <w:lang w:bidi="ar"/>
              </w:rPr>
              <w:t>评分标准</w:t>
            </w:r>
          </w:p>
        </w:tc>
        <w:tc>
          <w:tcPr>
            <w:tcW w:w="1028" w:type="dxa"/>
            <w:tcBorders>
              <w:top w:val="single" w:color="auto" w:sz="4" w:space="0"/>
              <w:left w:val="single" w:color="auto" w:sz="4" w:space="0"/>
              <w:bottom w:val="single" w:color="auto" w:sz="4" w:space="0"/>
              <w:right w:val="single" w:color="auto" w:sz="4" w:space="0"/>
            </w:tcBorders>
            <w:noWrap w:val="0"/>
            <w:vAlign w:val="center"/>
          </w:tcPr>
          <w:p w14:paraId="2BA75350">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contextualSpacing/>
              <w:jc w:val="left"/>
              <w:textAlignment w:val="auto"/>
              <w:rPr>
                <w:rFonts w:hint="default" w:ascii="宋体" w:hAnsi="宋体" w:eastAsia="宋体" w:cs="宋体"/>
                <w:b w:val="0"/>
                <w:bCs w:val="0"/>
                <w:kern w:val="0"/>
                <w:sz w:val="24"/>
                <w:szCs w:val="24"/>
                <w:lang w:bidi="ar"/>
              </w:rPr>
            </w:pPr>
            <w:r>
              <w:rPr>
                <w:rFonts w:hint="default" w:ascii="宋体" w:hAnsi="宋体" w:eastAsia="宋体" w:cs="宋体"/>
                <w:b w:val="0"/>
                <w:bCs w:val="0"/>
                <w:kern w:val="0"/>
                <w:sz w:val="24"/>
                <w:szCs w:val="24"/>
                <w:lang w:bidi="ar"/>
              </w:rPr>
              <w:t>说明</w:t>
            </w:r>
          </w:p>
        </w:tc>
      </w:tr>
      <w:tr w14:paraId="4C74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425" w:type="dxa"/>
            <w:tcBorders>
              <w:top w:val="single" w:color="auto" w:sz="4" w:space="0"/>
              <w:left w:val="single" w:color="auto" w:sz="4" w:space="0"/>
              <w:bottom w:val="single" w:color="auto" w:sz="4" w:space="0"/>
              <w:right w:val="single" w:color="auto" w:sz="4" w:space="0"/>
            </w:tcBorders>
            <w:noWrap w:val="0"/>
            <w:vAlign w:val="center"/>
          </w:tcPr>
          <w:p w14:paraId="168A231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kern w:val="0"/>
                <w:sz w:val="24"/>
                <w:szCs w:val="24"/>
                <w:lang w:bidi="ar"/>
              </w:rPr>
            </w:pPr>
            <w:r>
              <w:rPr>
                <w:rFonts w:hint="default" w:ascii="宋体" w:hAnsi="宋体" w:eastAsia="宋体" w:cs="宋体"/>
                <w:kern w:val="0"/>
                <w:sz w:val="24"/>
                <w:szCs w:val="24"/>
                <w:lang w:bidi="ar"/>
              </w:rPr>
              <w:t>1</w:t>
            </w:r>
          </w:p>
        </w:tc>
        <w:tc>
          <w:tcPr>
            <w:tcW w:w="1054" w:type="dxa"/>
            <w:tcBorders>
              <w:top w:val="single" w:color="auto" w:sz="4" w:space="0"/>
              <w:left w:val="single" w:color="auto" w:sz="4" w:space="0"/>
              <w:bottom w:val="single" w:color="auto" w:sz="4" w:space="0"/>
              <w:right w:val="single" w:color="auto" w:sz="4" w:space="0"/>
            </w:tcBorders>
            <w:noWrap w:val="0"/>
            <w:vAlign w:val="center"/>
          </w:tcPr>
          <w:p w14:paraId="32AD332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报价</w:t>
            </w:r>
          </w:p>
        </w:tc>
        <w:tc>
          <w:tcPr>
            <w:tcW w:w="525" w:type="dxa"/>
            <w:tcBorders>
              <w:top w:val="single" w:color="auto" w:sz="4" w:space="0"/>
              <w:left w:val="single" w:color="auto" w:sz="4" w:space="0"/>
              <w:bottom w:val="single" w:color="auto" w:sz="4" w:space="0"/>
              <w:right w:val="single" w:color="auto" w:sz="4" w:space="0"/>
            </w:tcBorders>
            <w:noWrap w:val="0"/>
            <w:vAlign w:val="center"/>
          </w:tcPr>
          <w:p w14:paraId="11D539EA">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textAlignment w:val="auto"/>
              <w:rPr>
                <w:rFonts w:hint="default" w:ascii="宋体" w:hAnsi="宋体" w:eastAsia="宋体" w:cs="宋体"/>
                <w:kern w:val="0"/>
                <w:sz w:val="24"/>
                <w:szCs w:val="24"/>
                <w:lang w:bidi="ar"/>
              </w:rPr>
            </w:pPr>
            <w:r>
              <w:rPr>
                <w:rFonts w:hint="default" w:ascii="宋体" w:hAnsi="宋体" w:eastAsia="宋体" w:cs="宋体"/>
                <w:kern w:val="0"/>
                <w:sz w:val="24"/>
                <w:szCs w:val="24"/>
                <w:lang w:val="en-US" w:eastAsia="zh-CN" w:bidi="ar"/>
              </w:rPr>
              <w:t>18</w:t>
            </w:r>
            <w:r>
              <w:rPr>
                <w:rFonts w:hint="default" w:ascii="宋体" w:hAnsi="宋体" w:eastAsia="宋体" w:cs="宋体"/>
                <w:kern w:val="0"/>
                <w:sz w:val="24"/>
                <w:szCs w:val="24"/>
                <w:lang w:bidi="ar"/>
              </w:rPr>
              <w:t>分</w:t>
            </w:r>
          </w:p>
        </w:tc>
        <w:tc>
          <w:tcPr>
            <w:tcW w:w="6500" w:type="dxa"/>
            <w:tcBorders>
              <w:top w:val="single" w:color="auto" w:sz="4" w:space="0"/>
              <w:left w:val="single" w:color="auto" w:sz="4" w:space="0"/>
              <w:bottom w:val="single" w:color="auto" w:sz="4" w:space="0"/>
              <w:right w:val="single" w:color="auto" w:sz="4" w:space="0"/>
            </w:tcBorders>
            <w:noWrap w:val="0"/>
            <w:vAlign w:val="center"/>
          </w:tcPr>
          <w:tbl>
            <w:tblPr>
              <w:tblStyle w:val="21"/>
              <w:tblW w:w="7500" w:type="dxa"/>
              <w:tblInd w:w="-1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500"/>
            </w:tblGrid>
            <w:tr w14:paraId="3ABA3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85" w:hRule="atLeast"/>
              </w:trPr>
              <w:tc>
                <w:tcPr>
                  <w:tcW w:w="7500"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top"/>
                </w:tcPr>
                <w:p w14:paraId="555AD1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0"/>
                    <w:jc w:val="left"/>
                    <w:textAlignment w:val="top"/>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1.通讯电话服务、固定电话终端报价总分15分，</w:t>
                  </w:r>
                </w:p>
                <w:p w14:paraId="09EF9F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0"/>
                    <w:jc w:val="left"/>
                    <w:textAlignment w:val="top"/>
                    <w:rPr>
                      <w:rFonts w:hint="default" w:ascii="宋体" w:hAnsi="宋体" w:eastAsia="宋体" w:cs="宋体"/>
                      <w:b w:val="0"/>
                      <w:bCs w:val="0"/>
                      <w:color w:val="auto"/>
                      <w:kern w:val="0"/>
                      <w:sz w:val="20"/>
                      <w:szCs w:val="20"/>
                      <w:lang w:val="en-US" w:eastAsia="zh-CN"/>
                    </w:rPr>
                  </w:pPr>
                  <w:r>
                    <w:rPr>
                      <w:rFonts w:hint="default" w:ascii="宋体" w:hAnsi="宋体" w:eastAsia="宋体" w:cs="宋体"/>
                      <w:b w:val="0"/>
                      <w:bCs w:val="0"/>
                      <w:color w:val="auto"/>
                      <w:kern w:val="0"/>
                      <w:sz w:val="20"/>
                      <w:szCs w:val="20"/>
                      <w:lang w:val="en-US" w:eastAsia="zh-CN"/>
                    </w:rPr>
                    <w:t>以有效</w:t>
                  </w:r>
                  <w:r>
                    <w:rPr>
                      <w:rFonts w:hint="eastAsia" w:ascii="宋体" w:hAnsi="宋体" w:eastAsia="宋体" w:cs="宋体"/>
                      <w:b w:val="0"/>
                      <w:bCs w:val="0"/>
                      <w:color w:val="auto"/>
                      <w:kern w:val="0"/>
                      <w:sz w:val="20"/>
                      <w:szCs w:val="20"/>
                      <w:lang w:val="en-US" w:eastAsia="zh-CN"/>
                    </w:rPr>
                    <w:t>比选申请报价</w:t>
                  </w:r>
                  <w:r>
                    <w:rPr>
                      <w:rFonts w:hint="default" w:ascii="宋体" w:hAnsi="宋体" w:eastAsia="宋体" w:cs="宋体"/>
                      <w:b w:val="0"/>
                      <w:bCs w:val="0"/>
                      <w:color w:val="auto"/>
                      <w:kern w:val="0"/>
                      <w:sz w:val="20"/>
                      <w:szCs w:val="20"/>
                      <w:lang w:val="en-US" w:eastAsia="zh-CN"/>
                    </w:rPr>
                    <w:t>中的最低报价为评标基准价，</w:t>
                  </w:r>
                </w:p>
                <w:p w14:paraId="1AD187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0"/>
                    <w:jc w:val="left"/>
                    <w:textAlignment w:val="top"/>
                    <w:rPr>
                      <w:rFonts w:hint="default"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比选申请报价</w:t>
                  </w:r>
                  <w:r>
                    <w:rPr>
                      <w:rFonts w:hint="default" w:ascii="宋体" w:hAnsi="宋体" w:eastAsia="宋体" w:cs="宋体"/>
                      <w:b w:val="0"/>
                      <w:bCs w:val="0"/>
                      <w:color w:val="auto"/>
                      <w:kern w:val="0"/>
                      <w:sz w:val="20"/>
                      <w:szCs w:val="20"/>
                      <w:lang w:val="en-US" w:eastAsia="zh-CN"/>
                    </w:rPr>
                    <w:t>得分=（评标基准价/</w:t>
                  </w:r>
                  <w:r>
                    <w:rPr>
                      <w:rFonts w:hint="eastAsia" w:ascii="宋体" w:hAnsi="宋体" w:eastAsia="宋体" w:cs="宋体"/>
                      <w:b w:val="0"/>
                      <w:bCs w:val="0"/>
                      <w:color w:val="auto"/>
                      <w:kern w:val="0"/>
                      <w:sz w:val="20"/>
                      <w:szCs w:val="20"/>
                      <w:lang w:val="en-US" w:eastAsia="zh-CN"/>
                    </w:rPr>
                    <w:t>比选申请报价</w:t>
                  </w:r>
                  <w:r>
                    <w:rPr>
                      <w:rFonts w:hint="default" w:ascii="宋体" w:hAnsi="宋体" w:eastAsia="宋体" w:cs="宋体"/>
                      <w:b w:val="0"/>
                      <w:bCs w:val="0"/>
                      <w:color w:val="auto"/>
                      <w:kern w:val="0"/>
                      <w:sz w:val="20"/>
                      <w:szCs w:val="20"/>
                      <w:lang w:val="en-US" w:eastAsia="zh-CN"/>
                    </w:rPr>
                    <w:t>）×</w:t>
                  </w:r>
                  <w:r>
                    <w:rPr>
                      <w:rFonts w:hint="eastAsia" w:ascii="宋体" w:hAnsi="宋体" w:eastAsia="宋体" w:cs="宋体"/>
                      <w:b w:val="0"/>
                      <w:bCs w:val="0"/>
                      <w:color w:val="auto"/>
                      <w:kern w:val="0"/>
                      <w:sz w:val="20"/>
                      <w:szCs w:val="20"/>
                      <w:lang w:val="en-US" w:eastAsia="zh-CN"/>
                    </w:rPr>
                    <w:t>15</w:t>
                  </w:r>
                  <w:r>
                    <w:rPr>
                      <w:rFonts w:hint="default" w:ascii="宋体" w:hAnsi="宋体" w:eastAsia="宋体" w:cs="宋体"/>
                      <w:b w:val="0"/>
                      <w:bCs w:val="0"/>
                      <w:color w:val="auto"/>
                      <w:kern w:val="0"/>
                      <w:sz w:val="20"/>
                      <w:szCs w:val="20"/>
                      <w:lang w:val="en-US" w:eastAsia="zh-CN"/>
                    </w:rPr>
                    <w:t>。</w:t>
                  </w:r>
                </w:p>
                <w:p w14:paraId="4FDD01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0"/>
                    <w:jc w:val="left"/>
                    <w:textAlignment w:val="top"/>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2.电话通话分钟超出部分报价总分3分；</w:t>
                  </w:r>
                </w:p>
                <w:p w14:paraId="2B852C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0"/>
                    <w:jc w:val="left"/>
                    <w:textAlignment w:val="top"/>
                    <w:rPr>
                      <w:rFonts w:hint="eastAsia" w:ascii="宋体" w:hAnsi="宋体" w:eastAsia="宋体" w:cs="宋体"/>
                      <w:b w:val="0"/>
                      <w:bCs w:val="0"/>
                      <w:color w:val="auto"/>
                      <w:kern w:val="0"/>
                      <w:sz w:val="20"/>
                      <w:szCs w:val="20"/>
                      <w:lang w:val="en-US" w:eastAsia="zh-CN"/>
                    </w:rPr>
                  </w:pPr>
                  <w:r>
                    <w:rPr>
                      <w:rFonts w:hint="eastAsia" w:ascii="宋体" w:hAnsi="宋体" w:eastAsia="宋体" w:cs="宋体"/>
                      <w:b w:val="0"/>
                      <w:bCs w:val="0"/>
                      <w:color w:val="auto"/>
                      <w:kern w:val="0"/>
                      <w:sz w:val="20"/>
                      <w:szCs w:val="20"/>
                      <w:lang w:val="en-US" w:eastAsia="zh-CN"/>
                    </w:rPr>
                    <w:t>报价要求：全院通话分钟数≥50000分钟/月，超出电话分钟数出后*元/分钟。</w:t>
                  </w:r>
                </w:p>
                <w:p w14:paraId="3FF509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40" w:lineRule="exact"/>
                    <w:ind w:left="0" w:right="0"/>
                    <w:jc w:val="left"/>
                    <w:textAlignment w:val="top"/>
                    <w:rPr>
                      <w:rFonts w:hint="default" w:ascii="宋体" w:hAnsi="宋体" w:eastAsia="宋体" w:cs="宋体"/>
                      <w:b w:val="0"/>
                      <w:bCs w:val="0"/>
                      <w:color w:val="auto"/>
                      <w:kern w:val="0"/>
                      <w:sz w:val="20"/>
                      <w:szCs w:val="20"/>
                      <w:lang w:val="en-US" w:eastAsia="zh-CN"/>
                    </w:rPr>
                  </w:pPr>
                  <w:r>
                    <w:rPr>
                      <w:rFonts w:hint="default" w:ascii="宋体" w:hAnsi="宋体" w:eastAsia="宋体" w:cs="宋体"/>
                      <w:b w:val="0"/>
                      <w:bCs w:val="0"/>
                      <w:color w:val="auto"/>
                      <w:kern w:val="0"/>
                      <w:sz w:val="20"/>
                      <w:szCs w:val="20"/>
                      <w:lang w:val="en-US" w:eastAsia="zh-CN"/>
                    </w:rPr>
                    <w:t>以有效</w:t>
                  </w:r>
                  <w:r>
                    <w:rPr>
                      <w:rFonts w:hint="eastAsia" w:ascii="宋体" w:hAnsi="宋体" w:eastAsia="宋体" w:cs="宋体"/>
                      <w:b w:val="0"/>
                      <w:bCs w:val="0"/>
                      <w:color w:val="auto"/>
                      <w:kern w:val="0"/>
                      <w:sz w:val="20"/>
                      <w:szCs w:val="20"/>
                      <w:lang w:val="en-US" w:eastAsia="zh-CN"/>
                    </w:rPr>
                    <w:t>比选申请报价</w:t>
                  </w:r>
                  <w:r>
                    <w:rPr>
                      <w:rFonts w:hint="default" w:ascii="宋体" w:hAnsi="宋体" w:eastAsia="宋体" w:cs="宋体"/>
                      <w:b w:val="0"/>
                      <w:bCs w:val="0"/>
                      <w:color w:val="auto"/>
                      <w:kern w:val="0"/>
                      <w:sz w:val="20"/>
                      <w:szCs w:val="20"/>
                      <w:lang w:val="en-US" w:eastAsia="zh-CN"/>
                    </w:rPr>
                    <w:t>中的最低报价为评标基准价，</w:t>
                  </w:r>
                  <w:r>
                    <w:rPr>
                      <w:rFonts w:hint="eastAsia" w:ascii="宋体" w:hAnsi="宋体" w:eastAsia="宋体" w:cs="宋体"/>
                      <w:b w:val="0"/>
                      <w:bCs w:val="0"/>
                      <w:color w:val="auto"/>
                      <w:kern w:val="0"/>
                      <w:sz w:val="20"/>
                      <w:szCs w:val="20"/>
                      <w:lang w:val="en-US" w:eastAsia="zh-CN"/>
                    </w:rPr>
                    <w:t>比选申请报价</w:t>
                  </w:r>
                  <w:r>
                    <w:rPr>
                      <w:rFonts w:hint="default" w:ascii="宋体" w:hAnsi="宋体" w:eastAsia="宋体" w:cs="宋体"/>
                      <w:b w:val="0"/>
                      <w:bCs w:val="0"/>
                      <w:color w:val="auto"/>
                      <w:kern w:val="0"/>
                      <w:sz w:val="20"/>
                      <w:szCs w:val="20"/>
                      <w:lang w:val="en-US" w:eastAsia="zh-CN"/>
                    </w:rPr>
                    <w:t>得分=（评标基准价/</w:t>
                  </w:r>
                  <w:r>
                    <w:rPr>
                      <w:rFonts w:hint="eastAsia" w:ascii="宋体" w:hAnsi="宋体" w:eastAsia="宋体" w:cs="宋体"/>
                      <w:b w:val="0"/>
                      <w:bCs w:val="0"/>
                      <w:color w:val="auto"/>
                      <w:kern w:val="0"/>
                      <w:sz w:val="20"/>
                      <w:szCs w:val="20"/>
                      <w:lang w:val="en-US" w:eastAsia="zh-CN"/>
                    </w:rPr>
                    <w:t>比选申请报价</w:t>
                  </w:r>
                  <w:r>
                    <w:rPr>
                      <w:rFonts w:hint="default" w:ascii="宋体" w:hAnsi="宋体" w:eastAsia="宋体" w:cs="宋体"/>
                      <w:b w:val="0"/>
                      <w:bCs w:val="0"/>
                      <w:color w:val="auto"/>
                      <w:kern w:val="0"/>
                      <w:sz w:val="20"/>
                      <w:szCs w:val="20"/>
                      <w:lang w:val="en-US" w:eastAsia="zh-CN"/>
                    </w:rPr>
                    <w:t>）×</w:t>
                  </w:r>
                  <w:r>
                    <w:rPr>
                      <w:rFonts w:hint="eastAsia" w:ascii="宋体" w:hAnsi="宋体" w:eastAsia="宋体" w:cs="宋体"/>
                      <w:b w:val="0"/>
                      <w:bCs w:val="0"/>
                      <w:color w:val="auto"/>
                      <w:kern w:val="0"/>
                      <w:sz w:val="20"/>
                      <w:szCs w:val="20"/>
                      <w:lang w:val="en-US" w:eastAsia="zh-CN"/>
                    </w:rPr>
                    <w:t>3</w:t>
                  </w:r>
                  <w:r>
                    <w:rPr>
                      <w:rFonts w:hint="default" w:ascii="宋体" w:hAnsi="宋体" w:eastAsia="宋体" w:cs="宋体"/>
                      <w:b w:val="0"/>
                      <w:bCs w:val="0"/>
                      <w:color w:val="auto"/>
                      <w:kern w:val="0"/>
                      <w:sz w:val="20"/>
                      <w:szCs w:val="20"/>
                      <w:lang w:val="en-US" w:eastAsia="zh-CN"/>
                    </w:rPr>
                    <w:t>。</w:t>
                  </w:r>
                </w:p>
                <w:p w14:paraId="5423CAA5">
                  <w:pPr>
                    <w:pStyle w:val="2"/>
                    <w:rPr>
                      <w:rFonts w:hint="default"/>
                    </w:rPr>
                  </w:pPr>
                </w:p>
              </w:tc>
            </w:tr>
          </w:tbl>
          <w:p w14:paraId="23C8B6BE">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textAlignment w:val="auto"/>
              <w:rPr>
                <w:rFonts w:hint="default" w:ascii="宋体" w:hAnsi="宋体" w:eastAsia="宋体" w:cs="宋体"/>
                <w:kern w:val="0"/>
                <w:sz w:val="24"/>
                <w:szCs w:val="24"/>
                <w:lang w:eastAsia="zh-CN" w:bidi="ar"/>
              </w:rPr>
            </w:pPr>
          </w:p>
        </w:tc>
        <w:tc>
          <w:tcPr>
            <w:tcW w:w="1028" w:type="dxa"/>
            <w:tcBorders>
              <w:top w:val="single" w:color="auto" w:sz="4" w:space="0"/>
              <w:left w:val="single" w:color="auto" w:sz="4" w:space="0"/>
              <w:bottom w:val="single" w:color="auto" w:sz="4" w:space="0"/>
              <w:right w:val="single" w:color="auto" w:sz="4" w:space="0"/>
            </w:tcBorders>
            <w:noWrap w:val="0"/>
            <w:vAlign w:val="center"/>
          </w:tcPr>
          <w:p w14:paraId="09AF4A37">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kern w:val="0"/>
                <w:sz w:val="24"/>
                <w:szCs w:val="24"/>
                <w:lang w:bidi="ar"/>
              </w:rPr>
            </w:pPr>
          </w:p>
        </w:tc>
      </w:tr>
      <w:tr w14:paraId="3A42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5" w:hRule="atLeast"/>
        </w:trPr>
        <w:tc>
          <w:tcPr>
            <w:tcW w:w="425" w:type="dxa"/>
            <w:tcBorders>
              <w:left w:val="single" w:color="auto" w:sz="4" w:space="0"/>
              <w:right w:val="single" w:color="auto" w:sz="4" w:space="0"/>
            </w:tcBorders>
            <w:noWrap w:val="0"/>
            <w:vAlign w:val="center"/>
          </w:tcPr>
          <w:p w14:paraId="1226BDE6">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2</w:t>
            </w:r>
          </w:p>
        </w:tc>
        <w:tc>
          <w:tcPr>
            <w:tcW w:w="1054" w:type="dxa"/>
            <w:tcBorders>
              <w:left w:val="single" w:color="auto" w:sz="4" w:space="0"/>
              <w:right w:val="single" w:color="auto" w:sz="4" w:space="0"/>
            </w:tcBorders>
            <w:noWrap w:val="0"/>
            <w:vAlign w:val="center"/>
          </w:tcPr>
          <w:p w14:paraId="7D84BE67">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人员配置</w:t>
            </w:r>
          </w:p>
        </w:tc>
        <w:tc>
          <w:tcPr>
            <w:tcW w:w="525" w:type="dxa"/>
            <w:tcBorders>
              <w:top w:val="single" w:color="auto" w:sz="4" w:space="0"/>
              <w:left w:val="single" w:color="auto" w:sz="4" w:space="0"/>
              <w:right w:val="single" w:color="auto" w:sz="4" w:space="0"/>
            </w:tcBorders>
            <w:noWrap w:val="0"/>
            <w:vAlign w:val="center"/>
          </w:tcPr>
          <w:p w14:paraId="0C6746E5">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12分</w:t>
            </w:r>
          </w:p>
        </w:tc>
        <w:tc>
          <w:tcPr>
            <w:tcW w:w="6500" w:type="dxa"/>
            <w:tcBorders>
              <w:top w:val="single" w:color="auto" w:sz="4" w:space="0"/>
              <w:left w:val="single" w:color="auto" w:sz="4" w:space="0"/>
              <w:bottom w:val="single" w:color="auto" w:sz="4" w:space="0"/>
              <w:right w:val="single" w:color="auto" w:sz="4" w:space="0"/>
            </w:tcBorders>
            <w:noWrap w:val="0"/>
            <w:vAlign w:val="center"/>
          </w:tcPr>
          <w:p w14:paraId="7BDC23A7">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为保证项目顺利进行，</w:t>
            </w:r>
            <w:r>
              <w:rPr>
                <w:rFonts w:hint="eastAsia" w:eastAsia="宋体" w:cs="宋体"/>
                <w:spacing w:val="11"/>
                <w:kern w:val="0"/>
                <w:sz w:val="24"/>
                <w:szCs w:val="24"/>
                <w:lang w:val="en-US" w:eastAsia="zh-CN" w:bidi="ar"/>
              </w:rPr>
              <w:t>比选申请人</w:t>
            </w:r>
            <w:r>
              <w:rPr>
                <w:rFonts w:hint="default" w:ascii="宋体" w:hAnsi="宋体" w:eastAsia="宋体" w:cs="宋体"/>
                <w:spacing w:val="11"/>
                <w:kern w:val="0"/>
                <w:sz w:val="24"/>
                <w:szCs w:val="24"/>
                <w:lang w:val="en-US" w:eastAsia="zh-CN" w:bidi="ar"/>
              </w:rPr>
              <w:t>拟投入本项目的服务团队应具备与本项目采购需求相应的技术能力：</w:t>
            </w:r>
          </w:p>
          <w:p w14:paraId="472858E9">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（1）</w:t>
            </w:r>
            <w:r>
              <w:rPr>
                <w:rFonts w:hint="eastAsia" w:eastAsia="宋体" w:cs="宋体"/>
                <w:spacing w:val="11"/>
                <w:kern w:val="0"/>
                <w:sz w:val="24"/>
                <w:szCs w:val="24"/>
                <w:lang w:val="en-US" w:eastAsia="zh-CN" w:bidi="ar"/>
              </w:rPr>
              <w:t>比选申请人</w:t>
            </w:r>
            <w:r>
              <w:rPr>
                <w:rFonts w:hint="default" w:ascii="宋体" w:hAnsi="宋体" w:eastAsia="宋体" w:cs="宋体"/>
                <w:spacing w:val="11"/>
                <w:kern w:val="0"/>
                <w:sz w:val="24"/>
                <w:szCs w:val="24"/>
                <w:lang w:val="en-US" w:eastAsia="zh-CN" w:bidi="ar"/>
              </w:rPr>
              <w:t>拟派本项目的项目经理：具有正高级工程师（通信或计算机类）职称得2分；具有信息系统项目管理师得2分；具有系统架构设计师证书得2分；具有软件设计师证书得2分，本项最高8分。</w:t>
            </w:r>
          </w:p>
          <w:p w14:paraId="2856E099">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（2）</w:t>
            </w:r>
            <w:r>
              <w:rPr>
                <w:rFonts w:hint="eastAsia" w:eastAsia="宋体" w:cs="宋体"/>
                <w:spacing w:val="11"/>
                <w:kern w:val="0"/>
                <w:sz w:val="24"/>
                <w:szCs w:val="24"/>
                <w:lang w:val="en-US" w:eastAsia="zh-CN" w:bidi="ar"/>
              </w:rPr>
              <w:t>比选申请人</w:t>
            </w:r>
            <w:r>
              <w:rPr>
                <w:rFonts w:hint="default" w:ascii="宋体" w:hAnsi="宋体" w:eastAsia="宋体" w:cs="宋体"/>
                <w:spacing w:val="11"/>
                <w:kern w:val="0"/>
                <w:sz w:val="24"/>
                <w:szCs w:val="24"/>
                <w:lang w:val="en-US" w:eastAsia="zh-CN" w:bidi="ar"/>
              </w:rPr>
              <w:t>拟派本项目的技术负责人：具有网络安全能力认证证书（CCSC）得1分，具有通信工程师(互联网技术)证书得1分，具有网络工程师（计算机技术与软件专业技术资格考试）证书得1分，具有注册信息安全工程师认证证书得1分，本项最高4分。</w:t>
            </w:r>
          </w:p>
          <w:p w14:paraId="6D49F516">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注：提供证书复印件并提供以上人员的在职证明文件加盖</w:t>
            </w:r>
            <w:r>
              <w:rPr>
                <w:rFonts w:hint="eastAsia" w:eastAsia="宋体" w:cs="宋体"/>
                <w:spacing w:val="11"/>
                <w:kern w:val="0"/>
                <w:sz w:val="24"/>
                <w:szCs w:val="24"/>
                <w:lang w:val="en-US" w:eastAsia="zh-CN" w:bidi="ar"/>
              </w:rPr>
              <w:t>比选申请人</w:t>
            </w:r>
            <w:r>
              <w:rPr>
                <w:rFonts w:hint="default" w:ascii="宋体" w:hAnsi="宋体" w:eastAsia="宋体" w:cs="宋体"/>
                <w:spacing w:val="11"/>
                <w:kern w:val="0"/>
                <w:sz w:val="24"/>
                <w:szCs w:val="24"/>
                <w:lang w:val="en-US" w:eastAsia="zh-CN" w:bidi="ar"/>
              </w:rPr>
              <w:t>公章。</w:t>
            </w:r>
          </w:p>
        </w:tc>
        <w:tc>
          <w:tcPr>
            <w:tcW w:w="1028" w:type="dxa"/>
            <w:tcBorders>
              <w:top w:val="single" w:color="auto" w:sz="4" w:space="0"/>
              <w:left w:val="single" w:color="auto" w:sz="4" w:space="0"/>
              <w:bottom w:val="single" w:color="auto" w:sz="4" w:space="0"/>
              <w:right w:val="single" w:color="auto" w:sz="4" w:space="0"/>
            </w:tcBorders>
            <w:noWrap w:val="0"/>
            <w:vAlign w:val="center"/>
          </w:tcPr>
          <w:p w14:paraId="6C3752AC">
            <w:pPr>
              <w:pStyle w:val="64"/>
              <w:keepNext w:val="0"/>
              <w:keepLines w:val="0"/>
              <w:pageBreakBefore w:val="0"/>
              <w:widowControl/>
              <w:suppressLineNumbers w:val="0"/>
              <w:kinsoku/>
              <w:wordWrap/>
              <w:overflowPunct/>
              <w:topLinePunct w:val="0"/>
              <w:autoSpaceDE/>
              <w:autoSpaceDN/>
              <w:bidi w:val="0"/>
              <w:snapToGrid/>
              <w:spacing w:before="0" w:beforeAutospacing="0" w:after="0" w:afterAutospacing="0" w:line="340" w:lineRule="exact"/>
              <w:ind w:left="0" w:right="0" w:firstLine="420"/>
              <w:jc w:val="left"/>
              <w:textAlignment w:val="auto"/>
              <w:rPr>
                <w:rFonts w:hint="default" w:ascii="宋体" w:hAnsi="宋体" w:eastAsia="宋体" w:cs="宋体"/>
                <w:kern w:val="0"/>
                <w:sz w:val="24"/>
                <w:szCs w:val="24"/>
                <w:lang w:eastAsia="zh-CN" w:bidi="ar"/>
              </w:rPr>
            </w:pPr>
          </w:p>
        </w:tc>
      </w:tr>
      <w:tr w14:paraId="6574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trPr>
        <w:tc>
          <w:tcPr>
            <w:tcW w:w="425" w:type="dxa"/>
            <w:tcBorders>
              <w:left w:val="single" w:color="auto" w:sz="4" w:space="0"/>
              <w:right w:val="single" w:color="auto" w:sz="4" w:space="0"/>
            </w:tcBorders>
            <w:noWrap w:val="0"/>
            <w:vAlign w:val="center"/>
          </w:tcPr>
          <w:p w14:paraId="5CECC8D0">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3</w:t>
            </w:r>
          </w:p>
        </w:tc>
        <w:tc>
          <w:tcPr>
            <w:tcW w:w="1054" w:type="dxa"/>
            <w:tcBorders>
              <w:left w:val="single" w:color="auto" w:sz="4" w:space="0"/>
              <w:right w:val="single" w:color="auto" w:sz="4" w:space="0"/>
            </w:tcBorders>
            <w:noWrap w:val="0"/>
            <w:vAlign w:val="center"/>
          </w:tcPr>
          <w:p w14:paraId="4B2D5120">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color w:val="000000" w:themeColor="text1"/>
                <w:kern w:val="0"/>
                <w:sz w:val="24"/>
                <w:szCs w:val="24"/>
                <w:lang w:bidi="ar"/>
                <w14:textFill>
                  <w14:solidFill>
                    <w14:schemeClr w14:val="tx1"/>
                  </w14:solidFill>
                </w14:textFill>
              </w:rPr>
            </w:pPr>
            <w:r>
              <w:rPr>
                <w:rFonts w:hint="default" w:ascii="宋体" w:hAnsi="宋体" w:eastAsia="宋体" w:cs="宋体"/>
                <w:color w:val="000000" w:themeColor="text1"/>
                <w:kern w:val="0"/>
                <w:sz w:val="24"/>
                <w:szCs w:val="24"/>
                <w:lang w:bidi="ar"/>
                <w14:textFill>
                  <w14:solidFill>
                    <w14:schemeClr w14:val="tx1"/>
                  </w14:solidFill>
                </w14:textFill>
              </w:rPr>
              <w:t>技术要求</w:t>
            </w:r>
          </w:p>
        </w:tc>
        <w:tc>
          <w:tcPr>
            <w:tcW w:w="525" w:type="dxa"/>
            <w:tcBorders>
              <w:top w:val="single" w:color="auto" w:sz="4" w:space="0"/>
              <w:left w:val="single" w:color="auto" w:sz="4" w:space="0"/>
              <w:right w:val="single" w:color="auto" w:sz="4" w:space="0"/>
            </w:tcBorders>
            <w:noWrap w:val="0"/>
            <w:vAlign w:val="center"/>
          </w:tcPr>
          <w:p w14:paraId="7359FA96">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color w:val="000000" w:themeColor="text1"/>
                <w:kern w:val="0"/>
                <w:sz w:val="24"/>
                <w:szCs w:val="24"/>
                <w:lang w:val="en-US" w:eastAsia="zh-CN" w:bidi="ar"/>
                <w14:textFill>
                  <w14:solidFill>
                    <w14:schemeClr w14:val="tx1"/>
                  </w14:solidFill>
                </w14:textFill>
              </w:rPr>
            </w:pPr>
            <w:r>
              <w:rPr>
                <w:rFonts w:hint="default" w:ascii="宋体" w:hAnsi="宋体" w:eastAsia="宋体" w:cs="宋体"/>
                <w:bCs w:val="0"/>
                <w:color w:val="000000" w:themeColor="text1"/>
                <w:kern w:val="0"/>
                <w:sz w:val="24"/>
                <w:szCs w:val="24"/>
                <w:lang w:val="en-US" w:eastAsia="zh-CN" w:bidi="ar"/>
                <w14:textFill>
                  <w14:solidFill>
                    <w14:schemeClr w14:val="tx1"/>
                  </w14:solidFill>
                </w14:textFill>
              </w:rPr>
              <w:t>2</w:t>
            </w:r>
            <w:r>
              <w:rPr>
                <w:rFonts w:hint="eastAsia" w:ascii="宋体" w:hAnsi="宋体" w:eastAsia="宋体" w:cs="宋体"/>
                <w:bCs w:val="0"/>
                <w:color w:val="000000" w:themeColor="text1"/>
                <w:kern w:val="0"/>
                <w:sz w:val="24"/>
                <w:szCs w:val="24"/>
                <w:lang w:val="en-US" w:eastAsia="zh-CN" w:bidi="ar"/>
                <w14:textFill>
                  <w14:solidFill>
                    <w14:schemeClr w14:val="tx1"/>
                  </w14:solidFill>
                </w14:textFill>
              </w:rPr>
              <w:t>0</w:t>
            </w:r>
          </w:p>
        </w:tc>
        <w:tc>
          <w:tcPr>
            <w:tcW w:w="6500" w:type="dxa"/>
            <w:tcBorders>
              <w:top w:val="single" w:color="auto" w:sz="4" w:space="0"/>
              <w:left w:val="single" w:color="auto" w:sz="4" w:space="0"/>
              <w:bottom w:val="single" w:color="auto" w:sz="4" w:space="0"/>
              <w:right w:val="single" w:color="auto" w:sz="4" w:space="0"/>
            </w:tcBorders>
            <w:noWrap w:val="0"/>
            <w:vAlign w:val="center"/>
          </w:tcPr>
          <w:p w14:paraId="3CBACA5F">
            <w:pPr>
              <w:pStyle w:val="63"/>
              <w:keepNext w:val="0"/>
              <w:keepLines w:val="0"/>
              <w:pageBreakBefore w:val="0"/>
              <w:numPr>
                <w:ilvl w:val="0"/>
                <w:numId w:val="4"/>
              </w:numPr>
              <w:suppressLineNumbers w:val="0"/>
              <w:kinsoku/>
              <w:wordWrap/>
              <w:overflowPunct/>
              <w:topLinePunct w:val="0"/>
              <w:autoSpaceDE/>
              <w:autoSpaceDN/>
              <w:bidi w:val="0"/>
              <w:snapToGrid/>
              <w:spacing w:before="0" w:beforeAutospacing="0" w:after="0" w:afterAutospacing="0" w:line="340" w:lineRule="exact"/>
              <w:ind w:left="0" w:leftChars="0" w:right="0" w:firstLine="524" w:firstLineChars="200"/>
              <w:jc w:val="left"/>
              <w:textAlignment w:val="auto"/>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pP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全符合</w:t>
            </w:r>
            <w:r>
              <w:rPr>
                <w:rFonts w:hint="eastAsia" w:eastAsia="宋体" w:cs="宋体"/>
                <w:color w:val="000000" w:themeColor="text1"/>
                <w:spacing w:val="11"/>
                <w:kern w:val="0"/>
                <w:sz w:val="24"/>
                <w:szCs w:val="24"/>
                <w:lang w:val="en-US" w:eastAsia="zh-CN" w:bidi="ar"/>
                <w14:textFill>
                  <w14:solidFill>
                    <w14:schemeClr w14:val="tx1"/>
                  </w14:solidFill>
                </w14:textFill>
              </w:rPr>
              <w:t>比选申请文件</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“技术要求”没有负偏离的得2</w:t>
            </w:r>
            <w:r>
              <w:rPr>
                <w:rFonts w:hint="eastAsia" w:eastAsia="宋体" w:cs="宋体"/>
                <w:color w:val="000000" w:themeColor="text1"/>
                <w:spacing w:val="11"/>
                <w:kern w:val="0"/>
                <w:sz w:val="24"/>
                <w:szCs w:val="24"/>
                <w:lang w:val="en-US" w:eastAsia="zh-CN" w:bidi="ar"/>
                <w14:textFill>
                  <w14:solidFill>
                    <w14:schemeClr w14:val="tx1"/>
                  </w14:solidFill>
                </w14:textFill>
              </w:rPr>
              <w:t>0</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分: ①带“▲”号服务要求（共</w:t>
            </w:r>
            <w:r>
              <w:rPr>
                <w:rFonts w:hint="eastAsia" w:eastAsia="宋体" w:cs="宋体"/>
                <w:color w:val="000000" w:themeColor="text1"/>
                <w:spacing w:val="11"/>
                <w:kern w:val="0"/>
                <w:sz w:val="24"/>
                <w:szCs w:val="24"/>
                <w:lang w:val="en-US" w:eastAsia="zh-CN" w:bidi="ar"/>
                <w14:textFill>
                  <w14:solidFill>
                    <w14:schemeClr w14:val="tx1"/>
                  </w14:solidFill>
                </w14:textFill>
              </w:rPr>
              <w:t>8</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条）完全满足要求得</w:t>
            </w:r>
            <w:r>
              <w:rPr>
                <w:rFonts w:hint="eastAsia" w:eastAsia="宋体" w:cs="宋体"/>
                <w:color w:val="000000" w:themeColor="text1"/>
                <w:spacing w:val="11"/>
                <w:kern w:val="0"/>
                <w:sz w:val="24"/>
                <w:szCs w:val="24"/>
                <w:lang w:val="en-US" w:eastAsia="zh-CN" w:bidi="ar"/>
                <w14:textFill>
                  <w14:solidFill>
                    <w14:schemeClr w14:val="tx1"/>
                  </w14:solidFill>
                </w14:textFill>
              </w:rPr>
              <w:t>16</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分，每有一条不满足</w:t>
            </w:r>
            <w:r>
              <w:rPr>
                <w:rFonts w:hint="eastAsia" w:eastAsia="宋体" w:cs="宋体"/>
                <w:color w:val="000000" w:themeColor="text1"/>
                <w:spacing w:val="11"/>
                <w:kern w:val="0"/>
                <w:sz w:val="24"/>
                <w:szCs w:val="24"/>
                <w:lang w:val="en-US" w:eastAsia="zh-CN" w:bidi="ar"/>
                <w14:textFill>
                  <w14:solidFill>
                    <w14:schemeClr w14:val="tx1"/>
                  </w14:solidFill>
                </w14:textFill>
              </w:rPr>
              <w:t>比选申请文件</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要求扣</w:t>
            </w:r>
            <w:r>
              <w:rPr>
                <w:rFonts w:hint="eastAsia" w:eastAsia="宋体" w:cs="宋体"/>
                <w:color w:val="000000" w:themeColor="text1"/>
                <w:spacing w:val="11"/>
                <w:kern w:val="0"/>
                <w:sz w:val="24"/>
                <w:szCs w:val="24"/>
                <w:lang w:val="en-US" w:eastAsia="zh-CN" w:bidi="ar"/>
                <w14:textFill>
                  <w14:solidFill>
                    <w14:schemeClr w14:val="tx1"/>
                  </w14:solidFill>
                </w14:textFill>
              </w:rPr>
              <w:t>2</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分；</w:t>
            </w:r>
          </w:p>
          <w:p w14:paraId="114290FD">
            <w:pPr>
              <w:pStyle w:val="63"/>
              <w:keepNext w:val="0"/>
              <w:keepLines w:val="0"/>
              <w:pageBreakBefore w:val="0"/>
              <w:numPr>
                <w:ilvl w:val="0"/>
                <w:numId w:val="4"/>
              </w:numPr>
              <w:suppressLineNumbers w:val="0"/>
              <w:kinsoku/>
              <w:wordWrap/>
              <w:overflowPunct/>
              <w:topLinePunct w:val="0"/>
              <w:autoSpaceDE/>
              <w:autoSpaceDN/>
              <w:bidi w:val="0"/>
              <w:snapToGrid/>
              <w:spacing w:before="0" w:beforeAutospacing="0" w:after="0" w:afterAutospacing="0" w:line="340" w:lineRule="exact"/>
              <w:ind w:left="0" w:leftChars="0" w:right="0" w:firstLine="524" w:firstLineChars="200"/>
              <w:jc w:val="left"/>
              <w:textAlignment w:val="auto"/>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pP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普通要求</w:t>
            </w:r>
            <w:r>
              <w:rPr>
                <w:rFonts w:hint="eastAsia" w:eastAsia="宋体" w:cs="宋体"/>
                <w:color w:val="000000" w:themeColor="text1"/>
                <w:spacing w:val="11"/>
                <w:kern w:val="0"/>
                <w:sz w:val="24"/>
                <w:szCs w:val="24"/>
                <w:lang w:val="en-US" w:eastAsia="zh-CN" w:bidi="ar"/>
                <w14:textFill>
                  <w14:solidFill>
                    <w14:schemeClr w14:val="tx1"/>
                  </w14:solidFill>
                </w14:textFill>
              </w:rPr>
              <w:t>（共4条）</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完全满足要求得</w:t>
            </w:r>
            <w:r>
              <w:rPr>
                <w:rFonts w:hint="eastAsia" w:eastAsia="宋体" w:cs="宋体"/>
                <w:color w:val="000000" w:themeColor="text1"/>
                <w:spacing w:val="11"/>
                <w:kern w:val="0"/>
                <w:sz w:val="24"/>
                <w:szCs w:val="24"/>
                <w:lang w:val="en-US" w:eastAsia="zh-CN" w:bidi="ar"/>
                <w14:textFill>
                  <w14:solidFill>
                    <w14:schemeClr w14:val="tx1"/>
                  </w14:solidFill>
                </w14:textFill>
              </w:rPr>
              <w:t>4分</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，每有一条不满足</w:t>
            </w:r>
            <w:r>
              <w:rPr>
                <w:rFonts w:hint="eastAsia" w:eastAsia="宋体" w:cs="宋体"/>
                <w:color w:val="000000" w:themeColor="text1"/>
                <w:spacing w:val="11"/>
                <w:kern w:val="0"/>
                <w:sz w:val="24"/>
                <w:szCs w:val="24"/>
                <w:lang w:val="en-US" w:eastAsia="zh-CN" w:bidi="ar"/>
                <w14:textFill>
                  <w14:solidFill>
                    <w14:schemeClr w14:val="tx1"/>
                  </w14:solidFill>
                </w14:textFill>
              </w:rPr>
              <w:t>比选申请文件</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要求扣</w:t>
            </w:r>
            <w:r>
              <w:rPr>
                <w:rFonts w:hint="eastAsia" w:eastAsia="宋体" w:cs="宋体"/>
                <w:color w:val="000000" w:themeColor="text1"/>
                <w:spacing w:val="11"/>
                <w:kern w:val="0"/>
                <w:sz w:val="24"/>
                <w:szCs w:val="24"/>
                <w:lang w:val="en-US" w:eastAsia="zh-CN" w:bidi="ar"/>
                <w14:textFill>
                  <w14:solidFill>
                    <w14:schemeClr w14:val="tx1"/>
                  </w14:solidFill>
                </w14:textFill>
              </w:rPr>
              <w:t>1</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分； 直至本项分值扣完为止。</w:t>
            </w:r>
          </w:p>
          <w:p w14:paraId="0D6991F0">
            <w:pPr>
              <w:pStyle w:val="63"/>
              <w:keepNext w:val="0"/>
              <w:keepLines w:val="0"/>
              <w:pageBreakBefore w:val="0"/>
              <w:numPr>
                <w:ilvl w:val="0"/>
                <w:numId w:val="4"/>
              </w:numPr>
              <w:suppressLineNumbers w:val="0"/>
              <w:kinsoku/>
              <w:wordWrap/>
              <w:overflowPunct/>
              <w:topLinePunct w:val="0"/>
              <w:autoSpaceDE/>
              <w:autoSpaceDN/>
              <w:bidi w:val="0"/>
              <w:snapToGrid/>
              <w:spacing w:before="0" w:beforeAutospacing="0" w:after="0" w:afterAutospacing="0" w:line="340" w:lineRule="exact"/>
              <w:ind w:left="0" w:leftChars="0" w:right="0" w:firstLine="524" w:firstLineChars="200"/>
              <w:jc w:val="left"/>
              <w:textAlignment w:val="auto"/>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pP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带“★”号条款为实质性要求，</w:t>
            </w:r>
            <w:r>
              <w:rPr>
                <w:rFonts w:hint="eastAsia" w:eastAsia="宋体" w:cs="宋体"/>
                <w:color w:val="000000" w:themeColor="text1"/>
                <w:spacing w:val="11"/>
                <w:kern w:val="0"/>
                <w:sz w:val="24"/>
                <w:szCs w:val="24"/>
                <w:lang w:val="en-US" w:eastAsia="zh-CN" w:bidi="ar"/>
                <w14:textFill>
                  <w14:solidFill>
                    <w14:schemeClr w14:val="tx1"/>
                  </w14:solidFill>
                </w14:textFill>
              </w:rPr>
              <w:t>比选申请人</w:t>
            </w:r>
            <w:r>
              <w:rPr>
                <w:rFonts w:hint="default" w:ascii="宋体" w:hAnsi="宋体" w:eastAsia="宋体" w:cs="宋体"/>
                <w:color w:val="000000" w:themeColor="text1"/>
                <w:spacing w:val="11"/>
                <w:kern w:val="0"/>
                <w:sz w:val="24"/>
                <w:szCs w:val="24"/>
                <w:lang w:val="en-US" w:eastAsia="zh-CN" w:bidi="ar"/>
                <w14:textFill>
                  <w14:solidFill>
                    <w14:schemeClr w14:val="tx1"/>
                  </w14:solidFill>
                </w14:textFill>
              </w:rPr>
              <w:t>若未满足的，将被视为无效投标。 注：技术服务要求中如果有要求证明材料的，应按要求提供。</w:t>
            </w:r>
          </w:p>
        </w:tc>
        <w:tc>
          <w:tcPr>
            <w:tcW w:w="1028" w:type="dxa"/>
            <w:tcBorders>
              <w:top w:val="single" w:color="auto" w:sz="4" w:space="0"/>
              <w:left w:val="single" w:color="auto" w:sz="4" w:space="0"/>
              <w:bottom w:val="single" w:color="auto" w:sz="4" w:space="0"/>
              <w:right w:val="single" w:color="auto" w:sz="4" w:space="0"/>
            </w:tcBorders>
            <w:noWrap w:val="0"/>
            <w:vAlign w:val="center"/>
          </w:tcPr>
          <w:p w14:paraId="6C279BC3">
            <w:pPr>
              <w:pStyle w:val="64"/>
              <w:keepNext w:val="0"/>
              <w:keepLines w:val="0"/>
              <w:pageBreakBefore w:val="0"/>
              <w:widowControl/>
              <w:suppressLineNumbers w:val="0"/>
              <w:kinsoku/>
              <w:wordWrap/>
              <w:overflowPunct/>
              <w:topLinePunct w:val="0"/>
              <w:autoSpaceDE/>
              <w:autoSpaceDN/>
              <w:bidi w:val="0"/>
              <w:snapToGrid/>
              <w:spacing w:before="0" w:beforeAutospacing="0" w:after="0" w:afterAutospacing="0" w:line="340" w:lineRule="exact"/>
              <w:ind w:left="0" w:right="0" w:firstLine="420"/>
              <w:jc w:val="left"/>
              <w:textAlignment w:val="auto"/>
              <w:rPr>
                <w:rFonts w:hint="default" w:ascii="宋体" w:hAnsi="宋体" w:eastAsia="宋体" w:cs="宋体"/>
                <w:kern w:val="0"/>
                <w:sz w:val="24"/>
                <w:szCs w:val="24"/>
                <w:lang w:bidi="ar"/>
              </w:rPr>
            </w:pPr>
          </w:p>
        </w:tc>
      </w:tr>
      <w:tr w14:paraId="401B9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5" w:type="dxa"/>
            <w:tcBorders>
              <w:left w:val="single" w:color="auto" w:sz="4" w:space="0"/>
              <w:right w:val="single" w:color="auto" w:sz="4" w:space="0"/>
            </w:tcBorders>
            <w:noWrap w:val="0"/>
            <w:vAlign w:val="center"/>
          </w:tcPr>
          <w:p w14:paraId="18A3DC09">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4</w:t>
            </w:r>
          </w:p>
        </w:tc>
        <w:tc>
          <w:tcPr>
            <w:tcW w:w="1054" w:type="dxa"/>
            <w:tcBorders>
              <w:left w:val="single" w:color="auto" w:sz="4" w:space="0"/>
              <w:right w:val="single" w:color="auto" w:sz="4" w:space="0"/>
            </w:tcBorders>
            <w:noWrap w:val="0"/>
            <w:vAlign w:val="center"/>
          </w:tcPr>
          <w:p w14:paraId="47992087">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color w:val="auto"/>
                <w:kern w:val="0"/>
                <w:sz w:val="24"/>
                <w:szCs w:val="24"/>
                <w:highlight w:val="none"/>
                <w:lang w:val="en-US" w:eastAsia="zh-CN" w:bidi="ar"/>
              </w:rPr>
              <w:t>服务方案</w:t>
            </w:r>
          </w:p>
        </w:tc>
        <w:tc>
          <w:tcPr>
            <w:tcW w:w="525" w:type="dxa"/>
            <w:tcBorders>
              <w:top w:val="single" w:color="auto" w:sz="4" w:space="0"/>
              <w:left w:val="single" w:color="auto" w:sz="4" w:space="0"/>
              <w:right w:val="single" w:color="auto" w:sz="4" w:space="0"/>
            </w:tcBorders>
            <w:noWrap w:val="0"/>
            <w:vAlign w:val="center"/>
          </w:tcPr>
          <w:p w14:paraId="520F70D3">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30</w:t>
            </w:r>
          </w:p>
        </w:tc>
        <w:tc>
          <w:tcPr>
            <w:tcW w:w="6500" w:type="dxa"/>
            <w:tcBorders>
              <w:top w:val="single" w:color="auto" w:sz="4" w:space="0"/>
              <w:left w:val="single" w:color="auto" w:sz="4" w:space="0"/>
              <w:bottom w:val="single" w:color="auto" w:sz="4" w:space="0"/>
              <w:right w:val="single" w:color="auto" w:sz="4" w:space="0"/>
            </w:tcBorders>
            <w:noWrap w:val="0"/>
            <w:vAlign w:val="center"/>
          </w:tcPr>
          <w:p w14:paraId="33F95B2D">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根据</w:t>
            </w:r>
            <w:r>
              <w:rPr>
                <w:rFonts w:hint="eastAsia" w:eastAsia="宋体" w:cs="宋体"/>
                <w:spacing w:val="11"/>
                <w:kern w:val="0"/>
                <w:sz w:val="24"/>
                <w:szCs w:val="24"/>
                <w:lang w:val="en-US" w:eastAsia="zh-CN" w:bidi="ar"/>
              </w:rPr>
              <w:t>比选申请人</w:t>
            </w:r>
            <w:r>
              <w:rPr>
                <w:rFonts w:hint="default" w:ascii="宋体" w:hAnsi="宋体" w:eastAsia="宋体" w:cs="宋体"/>
                <w:spacing w:val="11"/>
                <w:kern w:val="0"/>
                <w:sz w:val="24"/>
                <w:szCs w:val="24"/>
                <w:lang w:val="en-US" w:eastAsia="zh-CN" w:bidi="ar"/>
              </w:rPr>
              <w:t>针对本项目提供的服务方案内容评分，至少包括：</w:t>
            </w:r>
          </w:p>
          <w:p w14:paraId="123F9738">
            <w:pPr>
              <w:pStyle w:val="63"/>
              <w:keepNext w:val="0"/>
              <w:keepLines w:val="0"/>
              <w:pageBreakBefore w:val="0"/>
              <w:numPr>
                <w:ilvl w:val="0"/>
                <w:numId w:val="5"/>
              </w:numPr>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项目服务内容：固话业务部署、座机安装调试、系统适配等，需贴合项目3年使用需求；</w:t>
            </w:r>
          </w:p>
          <w:p w14:paraId="4B378759">
            <w:pPr>
              <w:pStyle w:val="63"/>
              <w:keepNext w:val="0"/>
              <w:keepLines w:val="0"/>
              <w:pageBreakBefore w:val="0"/>
              <w:numPr>
                <w:ilvl w:val="0"/>
                <w:numId w:val="5"/>
              </w:numPr>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项目进度计划；</w:t>
            </w:r>
          </w:p>
          <w:p w14:paraId="72A89001">
            <w:pPr>
              <w:pStyle w:val="63"/>
              <w:keepNext w:val="0"/>
              <w:keepLines w:val="0"/>
              <w:pageBreakBefore w:val="0"/>
              <w:numPr>
                <w:ilvl w:val="0"/>
                <w:numId w:val="5"/>
              </w:numPr>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项目实施过程管理与风险质量控制机制。</w:t>
            </w:r>
          </w:p>
          <w:p w14:paraId="0EFBFBE7">
            <w:pPr>
              <w:pStyle w:val="63"/>
              <w:keepNext w:val="0"/>
              <w:keepLines w:val="0"/>
              <w:pageBreakBefore w:val="0"/>
              <w:numPr>
                <w:ilvl w:val="0"/>
                <w:numId w:val="0"/>
              </w:numPr>
              <w:suppressLineNumbers w:val="0"/>
              <w:kinsoku/>
              <w:wordWrap/>
              <w:overflowPunct/>
              <w:topLinePunct w:val="0"/>
              <w:autoSpaceDE/>
              <w:autoSpaceDN/>
              <w:bidi w:val="0"/>
              <w:snapToGrid/>
              <w:spacing w:before="0" w:beforeAutospacing="0" w:after="0" w:afterAutospacing="0" w:line="340" w:lineRule="exact"/>
              <w:ind w:leftChars="0" w:right="0" w:right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完整提供上述3项内容的得</w:t>
            </w:r>
            <w:r>
              <w:rPr>
                <w:rFonts w:hint="default" w:eastAsia="宋体" w:cs="宋体"/>
                <w:spacing w:val="11"/>
                <w:kern w:val="0"/>
                <w:sz w:val="24"/>
                <w:szCs w:val="24"/>
                <w:lang w:val="en-US" w:eastAsia="zh-CN" w:bidi="ar"/>
              </w:rPr>
              <w:t>30</w:t>
            </w:r>
            <w:r>
              <w:rPr>
                <w:rFonts w:hint="default" w:ascii="宋体" w:hAnsi="宋体" w:eastAsia="宋体" w:cs="宋体"/>
                <w:spacing w:val="11"/>
                <w:kern w:val="0"/>
                <w:sz w:val="24"/>
                <w:szCs w:val="24"/>
                <w:lang w:val="en-US" w:eastAsia="zh-CN" w:bidi="ar"/>
              </w:rPr>
              <w:t>分；每有一项未提供扣</w:t>
            </w:r>
            <w:r>
              <w:rPr>
                <w:rFonts w:hint="default" w:eastAsia="宋体" w:cs="宋体"/>
                <w:spacing w:val="11"/>
                <w:kern w:val="0"/>
                <w:sz w:val="24"/>
                <w:szCs w:val="24"/>
                <w:lang w:val="en-US" w:eastAsia="zh-CN" w:bidi="ar"/>
              </w:rPr>
              <w:t>10</w:t>
            </w:r>
            <w:r>
              <w:rPr>
                <w:rFonts w:hint="default" w:ascii="宋体" w:hAnsi="宋体" w:eastAsia="宋体" w:cs="宋体"/>
                <w:spacing w:val="11"/>
                <w:kern w:val="0"/>
                <w:sz w:val="24"/>
                <w:szCs w:val="24"/>
                <w:lang w:val="en-US" w:eastAsia="zh-CN" w:bidi="ar"/>
              </w:rPr>
              <w:t>分，扣完为止；每有一处有缺陷扣2分，扣完为止。（缺陷是指存在项目名称错误、地点区域错误、方案内容矛盾、仅有框架或标题、适用的标准（方法）错误、明显复制其他项目内容等任意一种情形）。</w:t>
            </w:r>
          </w:p>
        </w:tc>
        <w:tc>
          <w:tcPr>
            <w:tcW w:w="1028" w:type="dxa"/>
            <w:tcBorders>
              <w:top w:val="single" w:color="auto" w:sz="4" w:space="0"/>
              <w:left w:val="single" w:color="auto" w:sz="4" w:space="0"/>
              <w:bottom w:val="single" w:color="auto" w:sz="4" w:space="0"/>
              <w:right w:val="single" w:color="auto" w:sz="4" w:space="0"/>
            </w:tcBorders>
            <w:noWrap w:val="0"/>
            <w:vAlign w:val="center"/>
          </w:tcPr>
          <w:p w14:paraId="7A30E448">
            <w:pPr>
              <w:pStyle w:val="64"/>
              <w:keepNext w:val="0"/>
              <w:keepLines w:val="0"/>
              <w:pageBreakBefore w:val="0"/>
              <w:widowControl/>
              <w:suppressLineNumbers w:val="0"/>
              <w:kinsoku/>
              <w:wordWrap/>
              <w:overflowPunct/>
              <w:topLinePunct w:val="0"/>
              <w:autoSpaceDE/>
              <w:autoSpaceDN/>
              <w:bidi w:val="0"/>
              <w:snapToGrid/>
              <w:spacing w:before="0" w:beforeAutospacing="0" w:after="0" w:afterAutospacing="0" w:line="340" w:lineRule="exact"/>
              <w:ind w:left="0" w:right="0" w:firstLine="420"/>
              <w:jc w:val="left"/>
              <w:textAlignment w:val="auto"/>
              <w:rPr>
                <w:rFonts w:hint="default" w:ascii="宋体" w:hAnsi="宋体" w:eastAsia="宋体" w:cs="宋体"/>
                <w:kern w:val="0"/>
                <w:sz w:val="24"/>
                <w:szCs w:val="24"/>
                <w:lang w:bidi="ar"/>
              </w:rPr>
            </w:pPr>
          </w:p>
        </w:tc>
      </w:tr>
      <w:tr w14:paraId="7CB93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5" w:hRule="atLeast"/>
        </w:trPr>
        <w:tc>
          <w:tcPr>
            <w:tcW w:w="425" w:type="dxa"/>
            <w:tcBorders>
              <w:left w:val="single" w:color="auto" w:sz="4" w:space="0"/>
              <w:right w:val="single" w:color="auto" w:sz="4" w:space="0"/>
            </w:tcBorders>
            <w:noWrap w:val="0"/>
            <w:vAlign w:val="center"/>
          </w:tcPr>
          <w:p w14:paraId="161F30C1">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5</w:t>
            </w:r>
          </w:p>
        </w:tc>
        <w:tc>
          <w:tcPr>
            <w:tcW w:w="1054" w:type="dxa"/>
            <w:tcBorders>
              <w:left w:val="single" w:color="auto" w:sz="4" w:space="0"/>
              <w:right w:val="single" w:color="auto" w:sz="4" w:space="0"/>
            </w:tcBorders>
            <w:noWrap w:val="0"/>
            <w:vAlign w:val="center"/>
          </w:tcPr>
          <w:p w14:paraId="0F0BE268">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kern w:val="0"/>
                <w:sz w:val="24"/>
                <w:szCs w:val="24"/>
                <w:lang w:bidi="ar"/>
              </w:rPr>
            </w:pPr>
            <w:r>
              <w:rPr>
                <w:rFonts w:hint="default" w:ascii="宋体" w:hAnsi="宋体" w:eastAsia="宋体" w:cs="宋体"/>
                <w:kern w:val="0"/>
                <w:sz w:val="24"/>
                <w:szCs w:val="24"/>
                <w:lang w:val="en-US" w:eastAsia="zh-CN" w:bidi="ar"/>
              </w:rPr>
              <w:t>售</w:t>
            </w:r>
            <w:r>
              <w:rPr>
                <w:rFonts w:hint="default" w:ascii="宋体" w:hAnsi="宋体" w:eastAsia="宋体" w:cs="宋体"/>
                <w:kern w:val="0"/>
                <w:sz w:val="24"/>
                <w:szCs w:val="24"/>
                <w:lang w:bidi="ar"/>
              </w:rPr>
              <w:t>后服务方案</w:t>
            </w:r>
          </w:p>
        </w:tc>
        <w:tc>
          <w:tcPr>
            <w:tcW w:w="525" w:type="dxa"/>
            <w:tcBorders>
              <w:top w:val="single" w:color="auto" w:sz="4" w:space="0"/>
              <w:left w:val="single" w:color="auto" w:sz="4" w:space="0"/>
              <w:right w:val="single" w:color="auto" w:sz="4" w:space="0"/>
            </w:tcBorders>
            <w:noWrap w:val="0"/>
            <w:vAlign w:val="center"/>
          </w:tcPr>
          <w:p w14:paraId="520305F7">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16</w:t>
            </w:r>
          </w:p>
        </w:tc>
        <w:tc>
          <w:tcPr>
            <w:tcW w:w="6500" w:type="dxa"/>
            <w:tcBorders>
              <w:top w:val="single" w:color="auto" w:sz="4" w:space="0"/>
              <w:left w:val="single" w:color="auto" w:sz="4" w:space="0"/>
              <w:bottom w:val="single" w:color="auto" w:sz="4" w:space="0"/>
              <w:right w:val="single" w:color="auto" w:sz="4" w:space="0"/>
            </w:tcBorders>
            <w:noWrap w:val="0"/>
            <w:vAlign w:val="center"/>
          </w:tcPr>
          <w:p w14:paraId="30F03789">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根据</w:t>
            </w:r>
            <w:r>
              <w:rPr>
                <w:rFonts w:hint="eastAsia" w:eastAsia="宋体" w:cs="宋体"/>
                <w:spacing w:val="11"/>
                <w:kern w:val="0"/>
                <w:sz w:val="24"/>
                <w:szCs w:val="24"/>
                <w:lang w:val="en-US" w:eastAsia="zh-CN" w:bidi="ar"/>
              </w:rPr>
              <w:t>比选申请人</w:t>
            </w:r>
            <w:r>
              <w:rPr>
                <w:rFonts w:hint="default" w:ascii="宋体" w:hAnsi="宋体" w:eastAsia="宋体" w:cs="宋体"/>
                <w:spacing w:val="11"/>
                <w:kern w:val="0"/>
                <w:sz w:val="24"/>
                <w:szCs w:val="24"/>
                <w:lang w:val="en-US" w:eastAsia="zh-CN" w:bidi="ar"/>
              </w:rPr>
              <w:t>制定针对本项目的质量保障，包含以下内容要素：</w:t>
            </w:r>
          </w:p>
          <w:p w14:paraId="31298C23">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①整体服务工作计划；</w:t>
            </w:r>
          </w:p>
          <w:p w14:paraId="22152427">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②服务过程沟通及反馈计划；</w:t>
            </w:r>
          </w:p>
          <w:p w14:paraId="2E64BF1A">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③服务跟进及时性保障；</w:t>
            </w:r>
          </w:p>
          <w:p w14:paraId="6C93DF23">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④服务质量管控措施。</w:t>
            </w:r>
          </w:p>
          <w:p w14:paraId="2E52DAC5">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完全满足以上4项要求得1</w:t>
            </w:r>
            <w:r>
              <w:rPr>
                <w:rFonts w:hint="default" w:eastAsia="宋体" w:cs="宋体"/>
                <w:spacing w:val="11"/>
                <w:kern w:val="0"/>
                <w:sz w:val="24"/>
                <w:szCs w:val="24"/>
                <w:lang w:val="en-US" w:eastAsia="zh-CN" w:bidi="ar"/>
              </w:rPr>
              <w:t>6</w:t>
            </w:r>
            <w:r>
              <w:rPr>
                <w:rFonts w:hint="default" w:ascii="宋体" w:hAnsi="宋体" w:eastAsia="宋体" w:cs="宋体"/>
                <w:spacing w:val="11"/>
                <w:kern w:val="0"/>
                <w:sz w:val="24"/>
                <w:szCs w:val="24"/>
                <w:lang w:val="en-US" w:eastAsia="zh-CN" w:bidi="ar"/>
              </w:rPr>
              <w:t>分，每有一项内容要素缺失或遗漏的扣1分，每项内容要素中每存在一处缺陷的扣1分，单项内容要素最多扣减</w:t>
            </w:r>
            <w:r>
              <w:rPr>
                <w:rFonts w:hint="default" w:eastAsia="宋体" w:cs="宋体"/>
                <w:spacing w:val="11"/>
                <w:kern w:val="0"/>
                <w:sz w:val="24"/>
                <w:szCs w:val="24"/>
                <w:lang w:val="en-US" w:eastAsia="zh-CN" w:bidi="ar"/>
              </w:rPr>
              <w:t>4</w:t>
            </w:r>
            <w:r>
              <w:rPr>
                <w:rFonts w:hint="default" w:ascii="宋体" w:hAnsi="宋体" w:eastAsia="宋体" w:cs="宋体"/>
                <w:spacing w:val="11"/>
                <w:kern w:val="0"/>
                <w:sz w:val="24"/>
                <w:szCs w:val="24"/>
                <w:lang w:val="en-US" w:eastAsia="zh-CN" w:bidi="ar"/>
              </w:rPr>
              <w:t xml:space="preserve">分。 </w:t>
            </w:r>
          </w:p>
          <w:p w14:paraId="1FC127E6">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firstLine="0" w:firstLineChars="0"/>
              <w:jc w:val="left"/>
              <w:textAlignment w:val="auto"/>
              <w:rPr>
                <w:rFonts w:hint="default" w:ascii="宋体" w:hAnsi="宋体" w:eastAsia="宋体" w:cs="宋体"/>
                <w:spacing w:val="11"/>
                <w:kern w:val="0"/>
                <w:sz w:val="24"/>
                <w:szCs w:val="24"/>
                <w:lang w:val="en-US" w:eastAsia="zh-CN" w:bidi="ar"/>
              </w:rPr>
            </w:pPr>
            <w:r>
              <w:rPr>
                <w:rFonts w:hint="default" w:ascii="宋体" w:hAnsi="宋体" w:eastAsia="宋体" w:cs="宋体"/>
                <w:spacing w:val="11"/>
                <w:kern w:val="0"/>
                <w:sz w:val="24"/>
                <w:szCs w:val="24"/>
                <w:lang w:val="en-US" w:eastAsia="zh-CN" w:bidi="ar"/>
              </w:rPr>
              <w:t>注：缺陷是指存在项目名称错误、地点区域错误、内容与本项目需求无关、方案内容矛盾、仅有框架或标题、适用的标准（方法）错误、明显复制其他项目内容等任意一种情形。</w:t>
            </w:r>
          </w:p>
        </w:tc>
        <w:tc>
          <w:tcPr>
            <w:tcW w:w="1028" w:type="dxa"/>
            <w:tcBorders>
              <w:top w:val="single" w:color="auto" w:sz="4" w:space="0"/>
              <w:left w:val="single" w:color="auto" w:sz="4" w:space="0"/>
              <w:bottom w:val="single" w:color="auto" w:sz="4" w:space="0"/>
              <w:right w:val="single" w:color="auto" w:sz="4" w:space="0"/>
            </w:tcBorders>
            <w:noWrap w:val="0"/>
            <w:vAlign w:val="center"/>
          </w:tcPr>
          <w:p w14:paraId="5D4CDEFC">
            <w:pPr>
              <w:pStyle w:val="64"/>
              <w:keepNext w:val="0"/>
              <w:keepLines w:val="0"/>
              <w:pageBreakBefore w:val="0"/>
              <w:widowControl/>
              <w:suppressLineNumbers w:val="0"/>
              <w:kinsoku/>
              <w:wordWrap/>
              <w:overflowPunct/>
              <w:topLinePunct w:val="0"/>
              <w:autoSpaceDE/>
              <w:autoSpaceDN/>
              <w:bidi w:val="0"/>
              <w:snapToGrid/>
              <w:spacing w:before="0" w:beforeAutospacing="0" w:after="0" w:afterAutospacing="0" w:line="340" w:lineRule="exact"/>
              <w:ind w:left="0" w:right="0" w:firstLine="420"/>
              <w:jc w:val="left"/>
              <w:textAlignment w:val="auto"/>
              <w:rPr>
                <w:rFonts w:hint="default" w:ascii="宋体" w:hAnsi="宋体" w:eastAsia="宋体" w:cs="宋体"/>
                <w:kern w:val="0"/>
                <w:sz w:val="24"/>
                <w:szCs w:val="24"/>
                <w:lang w:bidi="ar"/>
              </w:rPr>
            </w:pPr>
          </w:p>
        </w:tc>
      </w:tr>
      <w:tr w14:paraId="461A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25" w:type="dxa"/>
            <w:tcBorders>
              <w:left w:val="single" w:color="auto" w:sz="4" w:space="0"/>
              <w:right w:val="single" w:color="auto" w:sz="4" w:space="0"/>
            </w:tcBorders>
            <w:noWrap w:val="0"/>
            <w:vAlign w:val="center"/>
          </w:tcPr>
          <w:p w14:paraId="108525C2">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default" w:ascii="宋体" w:hAnsi="宋体" w:eastAsia="宋体" w:cs="宋体"/>
                <w:bCs w:val="0"/>
                <w:kern w:val="0"/>
                <w:sz w:val="24"/>
                <w:szCs w:val="24"/>
                <w:lang w:val="en-US" w:eastAsia="zh-CN" w:bidi="ar"/>
              </w:rPr>
              <w:t>6</w:t>
            </w:r>
          </w:p>
        </w:tc>
        <w:tc>
          <w:tcPr>
            <w:tcW w:w="1054" w:type="dxa"/>
            <w:tcBorders>
              <w:left w:val="single" w:color="auto" w:sz="4" w:space="0"/>
              <w:right w:val="single" w:color="auto" w:sz="4" w:space="0"/>
            </w:tcBorders>
            <w:noWrap w:val="0"/>
            <w:vAlign w:val="center"/>
          </w:tcPr>
          <w:p w14:paraId="1A8E234F">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业绩</w:t>
            </w:r>
          </w:p>
        </w:tc>
        <w:tc>
          <w:tcPr>
            <w:tcW w:w="525" w:type="dxa"/>
            <w:tcBorders>
              <w:top w:val="single" w:color="auto" w:sz="4" w:space="0"/>
              <w:left w:val="single" w:color="auto" w:sz="4" w:space="0"/>
              <w:right w:val="single" w:color="auto" w:sz="4" w:space="0"/>
            </w:tcBorders>
            <w:noWrap w:val="0"/>
            <w:vAlign w:val="center"/>
          </w:tcPr>
          <w:p w14:paraId="41FFEC55">
            <w:pPr>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right="0"/>
              <w:jc w:val="left"/>
              <w:textAlignment w:val="auto"/>
              <w:rPr>
                <w:rFonts w:hint="default" w:ascii="宋体" w:hAnsi="宋体" w:eastAsia="宋体" w:cs="宋体"/>
                <w:bCs w:val="0"/>
                <w:kern w:val="0"/>
                <w:sz w:val="24"/>
                <w:szCs w:val="24"/>
                <w:lang w:val="en-US" w:eastAsia="zh-CN" w:bidi="ar"/>
              </w:rPr>
            </w:pPr>
            <w:r>
              <w:rPr>
                <w:rFonts w:hint="eastAsia" w:ascii="宋体" w:hAnsi="宋体" w:eastAsia="宋体" w:cs="宋体"/>
                <w:bCs w:val="0"/>
                <w:kern w:val="0"/>
                <w:sz w:val="24"/>
                <w:szCs w:val="24"/>
                <w:lang w:val="en-US" w:eastAsia="zh-CN" w:bidi="ar"/>
              </w:rPr>
              <w:t>4</w:t>
            </w:r>
            <w:r>
              <w:rPr>
                <w:rFonts w:hint="default" w:ascii="宋体" w:hAnsi="宋体" w:eastAsia="宋体" w:cs="宋体"/>
                <w:bCs w:val="0"/>
                <w:kern w:val="0"/>
                <w:sz w:val="24"/>
                <w:szCs w:val="24"/>
                <w:lang w:val="en-US" w:eastAsia="zh-CN" w:bidi="ar"/>
              </w:rPr>
              <w:t>分</w:t>
            </w:r>
          </w:p>
        </w:tc>
        <w:tc>
          <w:tcPr>
            <w:tcW w:w="6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FD858E0">
            <w:pPr>
              <w:pStyle w:val="63"/>
              <w:keepNext w:val="0"/>
              <w:keepLines w:val="0"/>
              <w:pageBreakBefore w:val="0"/>
              <w:suppressLineNumbers w:val="0"/>
              <w:kinsoku/>
              <w:wordWrap/>
              <w:overflowPunct/>
              <w:topLinePunct w:val="0"/>
              <w:autoSpaceDE/>
              <w:autoSpaceDN/>
              <w:bidi w:val="0"/>
              <w:snapToGrid/>
              <w:spacing w:before="0" w:beforeAutospacing="0" w:after="0" w:afterAutospacing="0" w:line="340" w:lineRule="exact"/>
              <w:ind w:left="0" w:leftChars="0" w:right="0" w:rightChars="0" w:firstLine="0" w:firstLineChars="0"/>
              <w:jc w:val="left"/>
              <w:textAlignment w:val="auto"/>
              <w:rPr>
                <w:rFonts w:hint="default" w:ascii="宋体" w:hAnsi="宋体" w:eastAsia="宋体" w:cs="宋体"/>
                <w:spacing w:val="0"/>
                <w:kern w:val="0"/>
                <w:sz w:val="15"/>
                <w:szCs w:val="15"/>
                <w:lang w:val="en-US" w:eastAsia="zh-CN" w:bidi="ar"/>
              </w:rPr>
            </w:pPr>
            <w:r>
              <w:rPr>
                <w:rFonts w:hint="default" w:eastAsia="宋体" w:cs="宋体"/>
                <w:spacing w:val="11"/>
                <w:kern w:val="0"/>
                <w:sz w:val="24"/>
                <w:szCs w:val="24"/>
                <w:lang w:val="en-US" w:eastAsia="zh-CN" w:bidi="ar"/>
              </w:rPr>
              <w:t>2023年1月1日至今</w:t>
            </w:r>
            <w:r>
              <w:rPr>
                <w:rFonts w:hint="default" w:ascii="宋体" w:hAnsi="宋体" w:eastAsia="宋体" w:cs="宋体"/>
                <w:spacing w:val="11"/>
                <w:kern w:val="0"/>
                <w:sz w:val="24"/>
                <w:szCs w:val="24"/>
                <w:lang w:val="en-US" w:eastAsia="zh-CN" w:bidi="ar"/>
              </w:rPr>
              <w:t>同类项目业绩，每提供1份有效合同</w:t>
            </w:r>
            <w:r>
              <w:rPr>
                <w:rFonts w:hint="default" w:eastAsia="宋体" w:cs="宋体"/>
                <w:spacing w:val="11"/>
                <w:kern w:val="0"/>
                <w:sz w:val="24"/>
                <w:szCs w:val="24"/>
                <w:lang w:val="en-US" w:eastAsia="zh-CN" w:bidi="ar"/>
              </w:rPr>
              <w:t>（完整合同复印件加盖鲜章）</w:t>
            </w:r>
            <w:r>
              <w:rPr>
                <w:rFonts w:hint="default" w:ascii="宋体" w:hAnsi="宋体" w:eastAsia="宋体" w:cs="宋体"/>
                <w:spacing w:val="11"/>
                <w:kern w:val="0"/>
                <w:sz w:val="24"/>
                <w:szCs w:val="24"/>
                <w:lang w:val="en-US" w:eastAsia="zh-CN" w:bidi="ar"/>
              </w:rPr>
              <w:t>得</w:t>
            </w:r>
            <w:r>
              <w:rPr>
                <w:rFonts w:hint="eastAsia" w:ascii="宋体" w:hAnsi="宋体" w:eastAsia="宋体" w:cs="宋体"/>
                <w:spacing w:val="11"/>
                <w:kern w:val="0"/>
                <w:sz w:val="24"/>
                <w:szCs w:val="24"/>
                <w:lang w:val="en-US" w:eastAsia="zh-CN" w:bidi="ar"/>
              </w:rPr>
              <w:t>1</w:t>
            </w:r>
            <w:r>
              <w:rPr>
                <w:rFonts w:hint="default" w:ascii="宋体" w:hAnsi="宋体" w:eastAsia="宋体" w:cs="宋体"/>
                <w:spacing w:val="11"/>
                <w:kern w:val="0"/>
                <w:sz w:val="24"/>
                <w:szCs w:val="24"/>
                <w:lang w:val="en-US" w:eastAsia="zh-CN" w:bidi="ar"/>
              </w:rPr>
              <w:t>分，最多得</w:t>
            </w:r>
            <w:r>
              <w:rPr>
                <w:rFonts w:hint="eastAsia" w:ascii="宋体" w:hAnsi="宋体" w:eastAsia="宋体" w:cs="宋体"/>
                <w:spacing w:val="11"/>
                <w:kern w:val="0"/>
                <w:sz w:val="24"/>
                <w:szCs w:val="24"/>
                <w:lang w:val="en-US" w:eastAsia="zh-CN" w:bidi="ar"/>
              </w:rPr>
              <w:t>4</w:t>
            </w:r>
            <w:r>
              <w:rPr>
                <w:rFonts w:hint="default" w:ascii="宋体" w:hAnsi="宋体" w:eastAsia="宋体" w:cs="宋体"/>
                <w:spacing w:val="11"/>
                <w:kern w:val="0"/>
                <w:sz w:val="24"/>
                <w:szCs w:val="24"/>
                <w:lang w:val="en-US" w:eastAsia="zh-CN" w:bidi="ar"/>
              </w:rPr>
              <w:t>分；无同类业绩不得分。</w:t>
            </w:r>
          </w:p>
        </w:tc>
        <w:tc>
          <w:tcPr>
            <w:tcW w:w="1028" w:type="dxa"/>
            <w:tcBorders>
              <w:top w:val="single" w:color="auto" w:sz="4" w:space="0"/>
              <w:left w:val="single" w:color="auto" w:sz="4" w:space="0"/>
              <w:bottom w:val="single" w:color="auto" w:sz="4" w:space="0"/>
              <w:right w:val="single" w:color="auto" w:sz="4" w:space="0"/>
            </w:tcBorders>
            <w:noWrap w:val="0"/>
            <w:vAlign w:val="center"/>
          </w:tcPr>
          <w:p w14:paraId="68C2A336">
            <w:pPr>
              <w:pStyle w:val="64"/>
              <w:keepNext w:val="0"/>
              <w:keepLines w:val="0"/>
              <w:pageBreakBefore w:val="0"/>
              <w:widowControl/>
              <w:suppressLineNumbers w:val="0"/>
              <w:kinsoku/>
              <w:wordWrap/>
              <w:overflowPunct/>
              <w:topLinePunct w:val="0"/>
              <w:autoSpaceDE/>
              <w:autoSpaceDN/>
              <w:bidi w:val="0"/>
              <w:snapToGrid/>
              <w:spacing w:before="0" w:beforeAutospacing="0" w:after="0" w:afterAutospacing="0" w:line="340" w:lineRule="exact"/>
              <w:ind w:left="0" w:right="0" w:firstLine="420"/>
              <w:jc w:val="left"/>
              <w:textAlignment w:val="auto"/>
              <w:rPr>
                <w:rFonts w:hint="default" w:ascii="宋体" w:hAnsi="宋体" w:eastAsia="宋体" w:cs="宋体"/>
                <w:kern w:val="0"/>
                <w:sz w:val="24"/>
                <w:szCs w:val="24"/>
                <w:lang w:bidi="ar"/>
              </w:rPr>
            </w:pPr>
          </w:p>
        </w:tc>
      </w:tr>
      <w:bookmarkEnd w:id="16"/>
    </w:tbl>
    <w:p w14:paraId="6334556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s="宋体" w:asciiTheme="minorEastAsia" w:hAnsiTheme="minorEastAsia"/>
          <w:b w:val="0"/>
          <w:bCs/>
          <w:color w:val="auto"/>
          <w:sz w:val="24"/>
          <w:szCs w:val="24"/>
          <w:highlight w:val="none"/>
          <w:lang w:val="en-US" w:eastAsia="zh-CN"/>
        </w:rPr>
      </w:pPr>
      <w:r>
        <w:rPr>
          <w:rFonts w:hint="eastAsia" w:cs="宋体" w:asciiTheme="minorEastAsia" w:hAnsiTheme="minorEastAsia"/>
          <w:b w:val="0"/>
          <w:bCs/>
          <w:color w:val="auto"/>
          <w:sz w:val="24"/>
          <w:szCs w:val="24"/>
          <w:highlight w:val="none"/>
          <w:lang w:val="en-US" w:eastAsia="zh-CN"/>
        </w:rPr>
        <w:t xml:space="preserve"> 注： 评分的取值按四舍五入法，保留小数点后两位。</w:t>
      </w:r>
      <w:r>
        <w:rPr>
          <w:rFonts w:hint="eastAsia" w:cs="宋体" w:asciiTheme="minorEastAsia" w:hAnsiTheme="minorEastAsia"/>
          <w:b w:val="0"/>
          <w:bCs/>
          <w:color w:val="auto"/>
          <w:sz w:val="24"/>
          <w:szCs w:val="24"/>
          <w:highlight w:val="none"/>
          <w:lang w:val="en-US" w:eastAsia="zh-CN"/>
        </w:rPr>
        <w:tab/>
      </w:r>
    </w:p>
    <w:p w14:paraId="647C59E8">
      <w:pPr>
        <w:pStyle w:val="5"/>
        <w:jc w:val="both"/>
        <w:rPr>
          <w:rFonts w:hint="eastAsia" w:ascii="华文中宋" w:hAnsi="华文中宋" w:eastAsia="华文中宋" w:cs="宋体"/>
          <w:b w:val="0"/>
          <w:bCs/>
          <w:color w:val="auto"/>
          <w:sz w:val="24"/>
          <w:szCs w:val="24"/>
          <w:highlight w:val="none"/>
          <w:lang w:val="en-US" w:eastAsia="zh-CN"/>
        </w:rPr>
      </w:pPr>
      <w:r>
        <w:rPr>
          <w:rFonts w:hint="eastAsia" w:ascii="华文中宋" w:hAnsi="华文中宋" w:eastAsia="华文中宋" w:cs="宋体"/>
          <w:b w:val="0"/>
          <w:bCs/>
          <w:color w:val="auto"/>
          <w:sz w:val="24"/>
          <w:szCs w:val="24"/>
          <w:highlight w:val="none"/>
          <w:lang w:val="en-US" w:eastAsia="zh-CN"/>
        </w:rPr>
        <w:t>5、计算错误的修改</w:t>
      </w:r>
    </w:p>
    <w:p w14:paraId="110D95D2">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5.1 比选申请文件中如果出现计算上或累加上的算术错误，可按以下原则进行修改：</w:t>
      </w:r>
    </w:p>
    <w:p w14:paraId="76633330">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（1）用数字表示的金额和用文字表示的金额不一致，应以文字表示的金额为准。</w:t>
      </w:r>
    </w:p>
    <w:p w14:paraId="1FE85761">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（2）单价和数量的乘积与总价不一致时，以单价为准，并修正总价。</w:t>
      </w:r>
    </w:p>
    <w:p w14:paraId="2AB5623A">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（3）单价金额小数点有明显错误的，以总价为准，修正单价。</w:t>
      </w:r>
    </w:p>
    <w:p w14:paraId="33C25A43">
      <w:pPr>
        <w:spacing w:line="360" w:lineRule="auto"/>
        <w:ind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5.2  按上述修正错误的方法调整的比选报价应对比选申请人具有约束力。如果比选申请人不接受修正后的价格，其比选将被拒绝。</w:t>
      </w:r>
    </w:p>
    <w:p w14:paraId="1EB9C4E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cs="宋体" w:asciiTheme="minorEastAsia" w:hAnsiTheme="minorEastAsia"/>
          <w:b w:val="0"/>
          <w:bCs/>
          <w:color w:val="auto"/>
          <w:sz w:val="24"/>
          <w:szCs w:val="24"/>
          <w:highlight w:val="none"/>
          <w:lang w:val="en-US" w:eastAsia="zh-CN"/>
        </w:rPr>
      </w:pPr>
    </w:p>
    <w:p w14:paraId="2B03FE35">
      <w:pPr>
        <w:pStyle w:val="5"/>
        <w:ind w:firstLine="240" w:firstLineChars="100"/>
        <w:jc w:val="both"/>
        <w:rPr>
          <w:rFonts w:ascii="华文中宋" w:hAnsi="华文中宋" w:eastAsia="华文中宋" w:cs="宋体"/>
          <w:b w:val="0"/>
          <w:bCs/>
          <w:color w:val="auto"/>
          <w:sz w:val="24"/>
          <w:szCs w:val="24"/>
          <w:highlight w:val="none"/>
        </w:rPr>
      </w:pPr>
      <w:r>
        <w:rPr>
          <w:rFonts w:hint="eastAsia" w:ascii="华文中宋" w:hAnsi="华文中宋" w:eastAsia="华文中宋" w:cs="宋体"/>
          <w:b w:val="0"/>
          <w:bCs/>
          <w:color w:val="auto"/>
          <w:sz w:val="24"/>
          <w:szCs w:val="24"/>
          <w:highlight w:val="none"/>
          <w:lang w:val="en-US" w:eastAsia="zh-CN"/>
        </w:rPr>
        <w:t>6</w:t>
      </w:r>
      <w:r>
        <w:rPr>
          <w:rFonts w:hint="eastAsia" w:ascii="华文中宋" w:hAnsi="华文中宋" w:eastAsia="华文中宋" w:cs="宋体"/>
          <w:b w:val="0"/>
          <w:bCs/>
          <w:color w:val="auto"/>
          <w:sz w:val="24"/>
          <w:szCs w:val="24"/>
          <w:highlight w:val="none"/>
        </w:rPr>
        <w:t>、</w:t>
      </w:r>
      <w:r>
        <w:rPr>
          <w:rFonts w:ascii="华文中宋" w:hAnsi="华文中宋" w:eastAsia="华文中宋" w:cs="宋体"/>
          <w:b w:val="0"/>
          <w:bCs/>
          <w:color w:val="auto"/>
          <w:sz w:val="24"/>
          <w:szCs w:val="24"/>
          <w:highlight w:val="none"/>
        </w:rPr>
        <w:t>评审专家在比选</w:t>
      </w:r>
      <w:r>
        <w:rPr>
          <w:rFonts w:hint="eastAsia" w:ascii="华文中宋" w:hAnsi="华文中宋" w:eastAsia="华文中宋" w:cs="宋体"/>
          <w:b w:val="0"/>
          <w:bCs/>
          <w:color w:val="auto"/>
          <w:sz w:val="24"/>
          <w:szCs w:val="24"/>
          <w:highlight w:val="none"/>
        </w:rPr>
        <w:t>评审</w:t>
      </w:r>
      <w:r>
        <w:rPr>
          <w:rFonts w:ascii="华文中宋" w:hAnsi="华文中宋" w:eastAsia="华文中宋" w:cs="宋体"/>
          <w:b w:val="0"/>
          <w:bCs/>
          <w:color w:val="auto"/>
          <w:sz w:val="24"/>
          <w:szCs w:val="24"/>
          <w:highlight w:val="none"/>
        </w:rPr>
        <w:t>活动中承担以下义务：</w:t>
      </w:r>
    </w:p>
    <w:p w14:paraId="5CF43198">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6.1 遵纪守法，客观、公正、廉洁地履行职责。</w:t>
      </w:r>
    </w:p>
    <w:p w14:paraId="23203CE9">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6.2 按照比选文件的规定要求对比选申请人的资格条件和比选申请人提供的产品价格、技术、服务等方面严格进行评判，提供科学合理、公平公正的评审意见，参与起草评审报告，并予签字确认。</w:t>
      </w:r>
    </w:p>
    <w:p w14:paraId="734C1E5A">
      <w:pPr>
        <w:spacing w:before="80" w:after="80" w:line="360" w:lineRule="auto"/>
        <w:ind w:firstLine="480" w:firstLineChars="200"/>
        <w:rPr>
          <w:rFonts w:cs="宋体" w:asciiTheme="minorEastAsia" w:hAnsiTheme="minorEastAsia"/>
          <w:b w:val="0"/>
          <w:bCs/>
          <w:color w:val="auto"/>
          <w:sz w:val="24"/>
          <w:szCs w:val="24"/>
          <w:highlight w:val="none"/>
        </w:rPr>
      </w:pPr>
      <w:r>
        <w:rPr>
          <w:rFonts w:cs="宋体" w:asciiTheme="minorEastAsia" w:hAnsiTheme="minorEastAsia"/>
          <w:b w:val="0"/>
          <w:bCs/>
          <w:color w:val="auto"/>
          <w:sz w:val="24"/>
          <w:szCs w:val="24"/>
          <w:highlight w:val="none"/>
        </w:rPr>
        <w:t>6.3 保守秘密。不得透露比选文件咨询情况，不得泄漏比选申请人的比选申请文件及知悉的商业秘密，不得向比选申请人透露评审情况。</w:t>
      </w:r>
    </w:p>
    <w:p w14:paraId="5E3911D7">
      <w:pPr>
        <w:rPr>
          <w:rFonts w:ascii="Times New Roman" w:hAnsi="Times New Roman" w:cs="Times New Roman"/>
          <w:b w:val="0"/>
          <w:bCs/>
          <w:color w:val="auto"/>
          <w:sz w:val="24"/>
          <w:highlight w:val="none"/>
        </w:rPr>
      </w:pPr>
    </w:p>
    <w:p w14:paraId="15276FDD">
      <w:pPr>
        <w:pStyle w:val="2"/>
        <w:rPr>
          <w:rFonts w:ascii="Times New Roman" w:hAnsi="Times New Roman" w:cs="Times New Roman"/>
          <w:b w:val="0"/>
          <w:bCs/>
          <w:color w:val="auto"/>
          <w:sz w:val="24"/>
          <w:highlight w:val="none"/>
        </w:rPr>
      </w:pPr>
    </w:p>
    <w:p w14:paraId="57873248">
      <w:pPr>
        <w:rPr>
          <w:rFonts w:hint="eastAsia" w:ascii="华文中宋" w:hAnsi="华文中宋" w:eastAsia="华文中宋" w:cs="宋体"/>
          <w:b w:val="0"/>
          <w:bCs/>
          <w:color w:val="auto"/>
          <w:highlight w:val="none"/>
          <w:lang w:eastAsia="zh-CN"/>
        </w:rPr>
      </w:pPr>
      <w:r>
        <w:rPr>
          <w:rFonts w:hint="eastAsia" w:ascii="华文中宋" w:hAnsi="华文中宋" w:eastAsia="华文中宋" w:cs="宋体"/>
          <w:b w:val="0"/>
          <w:bCs/>
          <w:color w:val="auto"/>
          <w:highlight w:val="none"/>
          <w:lang w:eastAsia="zh-CN"/>
        </w:rPr>
        <w:br w:type="page"/>
      </w:r>
    </w:p>
    <w:p w14:paraId="680EB485">
      <w:pPr>
        <w:pStyle w:val="2"/>
        <w:rPr>
          <w:rFonts w:hint="eastAsia"/>
          <w:lang w:eastAsia="zh-CN"/>
        </w:rPr>
      </w:pPr>
    </w:p>
    <w:p w14:paraId="6C9F9578">
      <w:pPr>
        <w:pStyle w:val="5"/>
        <w:pageBreakBefore w:val="0"/>
        <w:widowControl w:val="0"/>
        <w:numPr>
          <w:ilvl w:val="0"/>
          <w:numId w:val="6"/>
        </w:numPr>
        <w:kinsoku/>
        <w:wordWrap/>
        <w:overflowPunct/>
        <w:topLinePunct w:val="0"/>
        <w:autoSpaceDE/>
        <w:autoSpaceDN/>
        <w:bidi w:val="0"/>
        <w:adjustRightInd/>
        <w:snapToGrid/>
        <w:spacing w:before="0" w:after="0" w:line="440" w:lineRule="exact"/>
        <w:ind w:left="0" w:leftChars="0" w:right="0" w:rightChars="0"/>
        <w:jc w:val="center"/>
        <w:textAlignment w:val="auto"/>
        <w:rPr>
          <w:rFonts w:hint="eastAsia" w:ascii="华文中宋" w:hAnsi="华文中宋" w:eastAsia="华文中宋" w:cs="宋体"/>
          <w:b w:val="0"/>
          <w:bCs/>
          <w:iCs w:val="0"/>
          <w:color w:val="auto"/>
          <w:kern w:val="44"/>
          <w:sz w:val="44"/>
          <w:szCs w:val="44"/>
          <w:highlight w:val="none"/>
          <w:lang w:val="en-US" w:eastAsia="zh-CN" w:bidi="ar-SA"/>
        </w:rPr>
      </w:pPr>
      <w:r>
        <w:rPr>
          <w:rFonts w:hint="eastAsia" w:ascii="华文中宋" w:hAnsi="华文中宋" w:eastAsia="华文中宋" w:cs="宋体"/>
          <w:b w:val="0"/>
          <w:bCs/>
          <w:iCs w:val="0"/>
          <w:color w:val="auto"/>
          <w:kern w:val="44"/>
          <w:sz w:val="44"/>
          <w:szCs w:val="44"/>
          <w:highlight w:val="none"/>
          <w:lang w:val="en-US" w:eastAsia="zh-CN" w:bidi="ar-SA"/>
        </w:rPr>
        <w:t>商务要求、技术参数</w:t>
      </w:r>
    </w:p>
    <w:p w14:paraId="22917BE4">
      <w:pPr>
        <w:rPr>
          <w:rFonts w:hint="eastAsia"/>
          <w:color w:val="auto"/>
          <w:lang w:val="en-US" w:eastAsia="zh-CN"/>
        </w:rPr>
      </w:pPr>
    </w:p>
    <w:p w14:paraId="34E0DD08">
      <w:pPr>
        <w:spacing w:before="156" w:beforeLines="50" w:after="156" w:afterLines="50" w:line="360" w:lineRule="auto"/>
        <w:ind w:firstLine="420" w:firstLineChars="200"/>
        <w:jc w:val="both"/>
        <w:rPr>
          <w:rFonts w:hint="eastAsia" w:ascii="宋体" w:hAnsi="宋体" w:eastAsia="宋体" w:cs="宋体"/>
          <w:b/>
          <w:bCs/>
          <w:color w:val="auto"/>
          <w:lang w:val="en-US" w:eastAsia="zh-CN"/>
        </w:rPr>
      </w:pPr>
      <w:r>
        <w:rPr>
          <w:rFonts w:hint="eastAsia" w:ascii="宋体" w:hAnsi="宋体" w:eastAsia="宋体" w:cs="宋体"/>
          <w:b/>
          <w:bCs/>
          <w:color w:val="auto"/>
        </w:rPr>
        <w:t>前提：本章中标注“★”号的条款为本项目的实质性要求条款，</w:t>
      </w:r>
      <w:r>
        <w:rPr>
          <w:rFonts w:hint="eastAsia" w:ascii="宋体" w:hAnsi="宋体" w:eastAsia="宋体" w:cs="宋体"/>
          <w:b/>
          <w:bCs/>
          <w:color w:val="auto"/>
          <w:lang w:eastAsia="zh-CN"/>
        </w:rPr>
        <w:t>比选</w:t>
      </w:r>
      <w:r>
        <w:rPr>
          <w:rFonts w:hint="eastAsia" w:ascii="宋体" w:hAnsi="宋体" w:eastAsia="宋体" w:cs="宋体"/>
          <w:b/>
          <w:bCs/>
          <w:color w:val="auto"/>
        </w:rPr>
        <w:t>申请人不满足的，符合性审查时将不予通过，其</w:t>
      </w:r>
      <w:r>
        <w:rPr>
          <w:rFonts w:hint="eastAsia" w:ascii="宋体" w:hAnsi="宋体" w:eastAsia="宋体" w:cs="宋体"/>
          <w:b/>
          <w:bCs/>
          <w:color w:val="auto"/>
          <w:lang w:eastAsia="zh-CN"/>
        </w:rPr>
        <w:t>比选</w:t>
      </w:r>
      <w:r>
        <w:rPr>
          <w:rFonts w:hint="eastAsia" w:ascii="宋体" w:hAnsi="宋体" w:eastAsia="宋体" w:cs="宋体"/>
          <w:b/>
          <w:bCs/>
          <w:color w:val="auto"/>
        </w:rPr>
        <w:t>申请文件将被否决。</w:t>
      </w:r>
    </w:p>
    <w:p w14:paraId="35D19CC6">
      <w:pPr>
        <w:rPr>
          <w:rFonts w:hint="default"/>
          <w:lang w:val="en-US" w:eastAsia="zh-CN"/>
        </w:rPr>
      </w:pPr>
    </w:p>
    <w:p w14:paraId="3884C7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商务</w:t>
      </w:r>
      <w:r>
        <w:rPr>
          <w:rFonts w:hint="eastAsia" w:asciiTheme="minorEastAsia" w:hAnsiTheme="minorEastAsia" w:eastAsiaTheme="minorEastAsia" w:cstheme="minorEastAsia"/>
          <w:color w:val="auto"/>
          <w:sz w:val="24"/>
          <w:szCs w:val="24"/>
          <w:highlight w:val="none"/>
        </w:rPr>
        <w:t>要求（实质性要求）</w:t>
      </w:r>
      <w:r>
        <w:rPr>
          <w:rFonts w:hint="eastAsia" w:asciiTheme="minorEastAsia" w:hAnsiTheme="minorEastAsia" w:eastAsiaTheme="minorEastAsia" w:cstheme="minorEastAsia"/>
          <w:kern w:val="2"/>
          <w:sz w:val="24"/>
          <w:szCs w:val="24"/>
          <w:lang w:val="en-US" w:eastAsia="zh-CN" w:bidi="ar-SA"/>
        </w:rPr>
        <w:t xml:space="preserve"> </w:t>
      </w:r>
    </w:p>
    <w:p w14:paraId="485E1B12">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default" w:ascii="宋体" w:hAnsi="宋体" w:eastAsia="宋体" w:cs="宋体"/>
          <w:color w:val="000000" w:themeColor="text1"/>
          <w:kern w:val="0"/>
          <w:sz w:val="24"/>
          <w:szCs w:val="24"/>
          <w:lang w:bidi="ar"/>
          <w14:textFill>
            <w14:solidFill>
              <w14:schemeClr w14:val="tx1"/>
            </w14:solidFill>
          </w14:textFill>
        </w:rPr>
        <w:t>（</w:t>
      </w:r>
      <w:r>
        <w:rPr>
          <w:rFonts w:hint="eastAsia" w:ascii="宋体" w:hAnsi="宋体" w:eastAsia="宋体" w:cs="宋体"/>
          <w:color w:val="000000" w:themeColor="text1"/>
          <w:kern w:val="0"/>
          <w:sz w:val="24"/>
          <w:szCs w:val="24"/>
          <w:lang w:val="en-US" w:eastAsia="zh-CN" w:bidi="ar"/>
          <w14:textFill>
            <w14:solidFill>
              <w14:schemeClr w14:val="tx1"/>
            </w14:solidFill>
          </w14:textFill>
        </w:rPr>
        <w:t>一</w:t>
      </w:r>
      <w:r>
        <w:rPr>
          <w:rFonts w:hint="default" w:ascii="宋体" w:hAnsi="宋体" w:eastAsia="宋体" w:cs="宋体"/>
          <w:color w:val="000000" w:themeColor="text1"/>
          <w:kern w:val="0"/>
          <w:sz w:val="24"/>
          <w:szCs w:val="24"/>
          <w:lang w:bidi="ar"/>
          <w14:textFill>
            <w14:solidFill>
              <w14:schemeClr w14:val="tx1"/>
            </w14:solidFill>
          </w14:textFill>
        </w:rPr>
        <w:t>）</w:t>
      </w:r>
      <w:r>
        <w:rPr>
          <w:rFonts w:hint="default" w:ascii="宋体" w:hAnsi="宋体" w:eastAsia="宋体" w:cs="宋体"/>
          <w:color w:val="000000" w:themeColor="text1"/>
          <w:kern w:val="0"/>
          <w:sz w:val="24"/>
          <w:szCs w:val="24"/>
          <w:lang w:val="en-US" w:eastAsia="zh-CN" w:bidi="ar"/>
          <w14:textFill>
            <w14:solidFill>
              <w14:schemeClr w14:val="tx1"/>
            </w14:solidFill>
          </w14:textFill>
        </w:rPr>
        <w:t>付款</w:t>
      </w:r>
      <w:r>
        <w:rPr>
          <w:rFonts w:hint="default" w:ascii="宋体" w:hAnsi="宋体" w:eastAsia="宋体" w:cs="宋体"/>
          <w:b w:val="0"/>
          <w:bCs w:val="0"/>
          <w:color w:val="000000" w:themeColor="text1"/>
          <w:kern w:val="0"/>
          <w:sz w:val="24"/>
          <w:szCs w:val="24"/>
          <w:lang w:val="en-US" w:eastAsia="zh-CN" w:bidi="ar"/>
          <w14:textFill>
            <w14:solidFill>
              <w14:schemeClr w14:val="tx1"/>
            </w14:solidFill>
          </w14:textFill>
        </w:rPr>
        <w:t>及验收</w:t>
      </w:r>
      <w:r>
        <w:rPr>
          <w:rFonts w:hint="default" w:ascii="宋体" w:hAnsi="宋体" w:eastAsia="宋体" w:cs="宋体"/>
          <w:color w:val="000000" w:themeColor="text1"/>
          <w:kern w:val="0"/>
          <w:sz w:val="24"/>
          <w:szCs w:val="24"/>
          <w:lang w:val="en-US" w:eastAsia="zh-CN" w:bidi="ar"/>
          <w14:textFill>
            <w14:solidFill>
              <w14:schemeClr w14:val="tx1"/>
            </w14:solidFill>
          </w14:textFill>
        </w:rPr>
        <w:t>方式</w:t>
      </w:r>
      <w:bookmarkStart w:id="18" w:name="_GoBack"/>
      <w:bookmarkEnd w:id="18"/>
    </w:p>
    <w:p w14:paraId="694D5D27">
      <w:pPr>
        <w:pStyle w:val="2"/>
        <w:spacing w:line="360" w:lineRule="auto"/>
        <w:rPr>
          <w:rFonts w:hint="default"/>
          <w:lang w:val="en-US" w:eastAsia="zh-CN"/>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1、项目验收合格供应商开具发票，报账资料齐全后20个工作日内，采购单位支付合同金额100%，</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付款周期一年一付。</w:t>
      </w:r>
      <w:bookmarkStart w:id="17" w:name="OLE_LINK1"/>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其中固定电话终端为一次性费用，后续2年服务期内只需支付通信电话服务费，</w:t>
      </w:r>
      <w:r>
        <w:rPr>
          <w:rFonts w:ascii="宋体" w:hAnsi="宋体" w:eastAsia="宋体" w:cs="宋体"/>
          <w:color w:val="000000" w:themeColor="text1"/>
          <w:sz w:val="24"/>
          <w:szCs w:val="24"/>
          <w14:textFill>
            <w14:solidFill>
              <w14:schemeClr w14:val="tx1"/>
            </w14:solidFill>
          </w14:textFill>
        </w:rPr>
        <w:t>第二、三年不再验收</w:t>
      </w:r>
      <w:r>
        <w:rPr>
          <w:rFonts w:hint="eastAsia" w:ascii="宋体" w:hAnsi="宋体" w:eastAsia="宋体" w:cs="宋体"/>
          <w:color w:val="000000" w:themeColor="text1"/>
          <w:sz w:val="24"/>
          <w:szCs w:val="24"/>
          <w:lang w:eastAsia="zh-CN"/>
          <w14:textFill>
            <w14:solidFill>
              <w14:schemeClr w14:val="tx1"/>
            </w14:solidFill>
          </w14:textFill>
        </w:rPr>
        <w:t>，</w:t>
      </w:r>
      <w:r>
        <w:rPr>
          <w:rFonts w:ascii="宋体" w:hAnsi="宋体" w:eastAsia="宋体" w:cs="宋体"/>
          <w:color w:val="000000" w:themeColor="text1"/>
          <w:sz w:val="24"/>
          <w:szCs w:val="24"/>
          <w14:textFill>
            <w14:solidFill>
              <w14:schemeClr w14:val="tx1"/>
            </w14:solidFill>
          </w14:textFill>
        </w:rPr>
        <w:t>后续每年以合同签订对应月日为结算节点，到期供应商提交发票及报账资料，20个工作日内付款。</w:t>
      </w:r>
    </w:p>
    <w:bookmarkEnd w:id="17"/>
    <w:p w14:paraId="1C5930A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2、</w:t>
      </w:r>
      <w:r>
        <w:rPr>
          <w:rFonts w:hint="default" w:ascii="宋体" w:hAnsi="宋体" w:eastAsia="宋体" w:cs="宋体"/>
          <w:color w:val="000000" w:themeColor="text1"/>
          <w:kern w:val="0"/>
          <w:sz w:val="24"/>
          <w:szCs w:val="24"/>
          <w:highlight w:val="none"/>
          <w:lang w:val="en-US" w:eastAsia="zh-CN" w:bidi="ar"/>
          <w14:textFill>
            <w14:solidFill>
              <w14:schemeClr w14:val="tx1"/>
            </w14:solidFill>
          </w14:textFill>
        </w:rPr>
        <w:t>本项目服务费用为固定总价，包含全部费用（含设备采购、线路使用、技术支持、人工服务、维护保养、培训、</w:t>
      </w:r>
      <w:r>
        <w:rPr>
          <w:rFonts w:hint="default" w:ascii="宋体" w:hAnsi="宋体" w:eastAsia="宋体" w:cs="宋体"/>
          <w:color w:val="000000" w:themeColor="text1"/>
          <w:kern w:val="0"/>
          <w:sz w:val="24"/>
          <w:szCs w:val="24"/>
          <w:lang w:val="en-US" w:eastAsia="zh-CN" w:bidi="ar"/>
          <w14:textFill>
            <w14:solidFill>
              <w14:schemeClr w14:val="tx1"/>
            </w14:solidFill>
          </w14:textFill>
        </w:rPr>
        <w:t>税费等一切相关费用），</w:t>
      </w:r>
      <w:r>
        <w:rPr>
          <w:rFonts w:hint="eastAsia" w:ascii="宋体" w:hAnsi="宋体" w:eastAsia="宋体" w:cs="宋体"/>
          <w:color w:val="000000" w:themeColor="text1"/>
          <w:kern w:val="0"/>
          <w:sz w:val="24"/>
          <w:szCs w:val="24"/>
          <w:lang w:val="en-US" w:eastAsia="zh-CN" w:bidi="ar"/>
          <w14:textFill>
            <w14:solidFill>
              <w14:schemeClr w14:val="tx1"/>
            </w14:solidFill>
          </w14:textFill>
        </w:rPr>
        <w:t>每月分钟数超出部分据实结算</w:t>
      </w:r>
      <w:r>
        <w:rPr>
          <w:rFonts w:hint="default" w:ascii="宋体" w:hAnsi="宋体" w:eastAsia="宋体" w:cs="宋体"/>
          <w:color w:val="000000" w:themeColor="text1"/>
          <w:kern w:val="0"/>
          <w:sz w:val="24"/>
          <w:szCs w:val="24"/>
          <w:lang w:val="en-US" w:eastAsia="zh-CN" w:bidi="ar"/>
          <w14:textFill>
            <w14:solidFill>
              <w14:schemeClr w14:val="tx1"/>
            </w14:solidFill>
          </w14:textFill>
        </w:rPr>
        <w:t>。</w:t>
      </w:r>
    </w:p>
    <w:p w14:paraId="65545CA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3、</w:t>
      </w:r>
      <w:r>
        <w:rPr>
          <w:rFonts w:hint="default" w:ascii="宋体" w:hAnsi="宋体" w:eastAsia="宋体" w:cs="宋体"/>
          <w:color w:val="000000" w:themeColor="text1"/>
          <w:kern w:val="0"/>
          <w:sz w:val="24"/>
          <w:szCs w:val="24"/>
          <w:lang w:val="en-US" w:eastAsia="zh-CN" w:bidi="ar"/>
          <w14:textFill>
            <w14:solidFill>
              <w14:schemeClr w14:val="tx1"/>
            </w14:solidFill>
          </w14:textFill>
        </w:rPr>
        <w:t>服务期限内，若医院因业务扩展需增加服务内容（如</w:t>
      </w:r>
      <w:r>
        <w:rPr>
          <w:rFonts w:hint="eastAsia" w:ascii="宋体" w:hAnsi="宋体" w:eastAsia="宋体" w:cs="宋体"/>
          <w:color w:val="000000" w:themeColor="text1"/>
          <w:kern w:val="0"/>
          <w:sz w:val="24"/>
          <w:szCs w:val="24"/>
          <w:lang w:val="en-US" w:eastAsia="zh-CN" w:bidi="ar"/>
          <w14:textFill>
            <w14:solidFill>
              <w14:schemeClr w14:val="tx1"/>
            </w14:solidFill>
          </w14:textFill>
        </w:rPr>
        <w:t>新增固话数量</w:t>
      </w:r>
      <w:r>
        <w:rPr>
          <w:rFonts w:hint="default" w:ascii="宋体" w:hAnsi="宋体" w:eastAsia="宋体" w:cs="宋体"/>
          <w:color w:val="000000" w:themeColor="text1"/>
          <w:kern w:val="0"/>
          <w:sz w:val="24"/>
          <w:szCs w:val="24"/>
          <w:lang w:val="en-US" w:eastAsia="zh-CN" w:bidi="ar"/>
          <w14:textFill>
            <w14:solidFill>
              <w14:schemeClr w14:val="tx1"/>
            </w14:solidFill>
          </w14:textFill>
        </w:rPr>
        <w:t>），费用调整须经双方协商一致，签订补充协议确认，严禁供应商擅自提高费用标准。</w:t>
      </w:r>
    </w:p>
    <w:p w14:paraId="558B9E7C">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4.服务地点：成华区荆竹东路220号；</w:t>
      </w:r>
    </w:p>
    <w:p w14:paraId="370C2F8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5.实施时限：签订合同后30日内全部完成；</w:t>
      </w:r>
    </w:p>
    <w:p w14:paraId="297814CE">
      <w:pPr>
        <w:keepNext w:val="0"/>
        <w:keepLines w:val="0"/>
        <w:pageBreakBefore w:val="0"/>
        <w:widowControl/>
        <w:suppressLineNumbers w:val="0"/>
        <w:tabs>
          <w:tab w:val="left" w:pos="0"/>
        </w:tabs>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6.服务期限：</w:t>
      </w:r>
      <w:r>
        <w:rPr>
          <w:rFonts w:hint="default" w:ascii="宋体" w:hAnsi="宋体" w:eastAsia="宋体" w:cs="宋体"/>
          <w:color w:val="000000" w:themeColor="text1"/>
          <w:sz w:val="24"/>
          <w:szCs w:val="24"/>
          <w14:textFill>
            <w14:solidFill>
              <w14:schemeClr w14:val="tx1"/>
            </w14:solidFill>
          </w14:textFill>
        </w:rPr>
        <w:t>自签订合同起三年</w:t>
      </w:r>
      <w:r>
        <w:rPr>
          <w:rFonts w:hint="eastAsia" w:ascii="TimesNewRomanPSMT" w:hAnsi="TimesNewRomanPSMT" w:eastAsia="仿宋_GB2312" w:cs="Times New Roman"/>
          <w:color w:val="000000" w:themeColor="text1"/>
          <w:kern w:val="0"/>
          <w:sz w:val="24"/>
          <w:szCs w:val="24"/>
          <w:lang w:val="en-US" w:eastAsia="zh-CN" w:bidi="ar-SA"/>
          <w14:textFill>
            <w14:solidFill>
              <w14:schemeClr w14:val="tx1"/>
            </w14:solidFill>
          </w14:textFill>
        </w:rPr>
        <w:t>。</w:t>
      </w:r>
    </w:p>
    <w:p w14:paraId="03D88D5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7.验收方案：</w:t>
      </w:r>
    </w:p>
    <w:p w14:paraId="449BFCF6">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（1）履约验收主体：成都市成华区人民医院。</w:t>
      </w:r>
    </w:p>
    <w:p w14:paraId="48CD36B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（2）邀请验收对象：无。</w:t>
      </w:r>
    </w:p>
    <w:p w14:paraId="1A1FFE80">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（3）履约验收时间：供应商提出验收申请之日起30日内组织验收。</w:t>
      </w:r>
    </w:p>
    <w:p w14:paraId="01AB6ADD">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（4）履约验收方式：一次性验收。</w:t>
      </w:r>
    </w:p>
    <w:p w14:paraId="06850E9E">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（5）履约验收程序：采购人在收到供应商提出验收申请之日起30日内组织验收。</w:t>
      </w:r>
    </w:p>
    <w:p w14:paraId="5344B7FD">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（6）履约验收内容：采购文件的技术和商务要求、响应文件的响应和承诺。</w:t>
      </w:r>
    </w:p>
    <w:p w14:paraId="506738D2">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eastAsia" w:ascii="方正仿宋简体" w:hAnsi="方正仿宋简体" w:eastAsia="方正仿宋简体" w:cs="方正仿宋简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（7）履约验收标准：按国家有关规定以及采购文件的要求、供应商的响应文件及承诺。</w:t>
      </w:r>
      <w:r>
        <w:rPr>
          <w:rFonts w:hint="eastAsia" w:ascii="方正仿宋简体" w:hAnsi="方正仿宋简体" w:eastAsia="方正仿宋简体" w:cs="方正仿宋简体"/>
          <w:color w:val="000000" w:themeColor="text1"/>
          <w:kern w:val="2"/>
          <w:sz w:val="24"/>
          <w:szCs w:val="24"/>
          <w:lang w:val="en-US" w:eastAsia="zh-CN" w:bidi="ar-SA"/>
          <w14:textFill>
            <w14:solidFill>
              <w14:schemeClr w14:val="tx1"/>
            </w14:solidFill>
          </w14:textFill>
        </w:rPr>
        <w:t xml:space="preserve">  </w:t>
      </w:r>
    </w:p>
    <w:p w14:paraId="4A3CBBD1">
      <w:pPr>
        <w:keepNext w:val="0"/>
        <w:keepLines w:val="0"/>
        <w:widowControl/>
        <w:suppressLineNumbers w:val="0"/>
        <w:spacing w:line="360" w:lineRule="auto"/>
        <w:jc w:val="left"/>
        <w:rPr>
          <w:color w:val="000000" w:themeColor="text1"/>
          <w14:textFill>
            <w14:solidFill>
              <w14:schemeClr w14:val="tx1"/>
            </w14:solidFill>
          </w14:textFill>
        </w:rPr>
      </w:pPr>
      <w:r>
        <w:rPr>
          <w:rFonts w:hint="eastAsia" w:ascii="方正仿宋简体" w:hAnsi="方正仿宋简体" w:eastAsia="方正仿宋简体" w:cs="方正仿宋简体"/>
          <w:color w:val="000000" w:themeColor="text1"/>
          <w:kern w:val="2"/>
          <w:sz w:val="24"/>
          <w:szCs w:val="24"/>
          <w:lang w:val="en-US" w:eastAsia="zh-CN" w:bidi="ar-SA"/>
          <w14:textFill>
            <w14:solidFill>
              <w14:schemeClr w14:val="tx1"/>
            </w14:solidFill>
          </w14:textFill>
        </w:rPr>
        <w:t>8、</w:t>
      </w:r>
      <w:r>
        <w:rPr>
          <w:rFonts w:hint="eastAsia" w:ascii="宋体" w:hAnsi="宋体" w:eastAsia="宋体" w:cs="宋体"/>
          <w:color w:val="000000" w:themeColor="text1"/>
          <w:kern w:val="0"/>
          <w:sz w:val="24"/>
          <w:szCs w:val="24"/>
          <w:lang w:val="en-US" w:eastAsia="zh-CN" w:bidi="ar"/>
          <w14:textFill>
            <w14:solidFill>
              <w14:schemeClr w14:val="tx1"/>
            </w14:solidFill>
          </w14:textFill>
        </w:rPr>
        <w:t>本项目采购的全部固定电话终端设备，货款付清后资产所有权、使用权归采购人（成都市成华区人民医院）所有；服务期内及服务期满后，供应商无权回收、挪用、处置终端设备，设备报废、调拨、处置权均由采购人全权负责，</w:t>
      </w:r>
      <w:r>
        <w:rPr>
          <w:rFonts w:ascii="宋体" w:hAnsi="宋体" w:eastAsia="宋体" w:cs="宋体"/>
          <w:color w:val="000000" w:themeColor="text1"/>
          <w:kern w:val="0"/>
          <w:sz w:val="24"/>
          <w:szCs w:val="24"/>
          <w:lang w:val="en-US" w:eastAsia="zh-CN" w:bidi="ar"/>
          <w14:textFill>
            <w14:solidFill>
              <w14:schemeClr w14:val="tx1"/>
            </w14:solidFill>
          </w14:textFill>
        </w:rPr>
        <w:t>服务期满后，原有线路、终端设备、系统数据全部保留，供应商不得擅自注销、解绑设备。</w:t>
      </w:r>
    </w:p>
    <w:p w14:paraId="0160F45B">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eastAsia"/>
          <w:lang w:val="en-US" w:eastAsia="zh-CN"/>
        </w:rPr>
      </w:pPr>
    </w:p>
    <w:p w14:paraId="15E215AE">
      <w:pPr>
        <w:pStyle w:val="6"/>
        <w:keepNext w:val="0"/>
        <w:keepLines w:val="0"/>
        <w:pageBreakBefore w:val="0"/>
        <w:widowControl/>
        <w:suppressLineNumbers w:val="0"/>
        <w:kinsoku/>
        <w:wordWrap/>
        <w:overflowPunct/>
        <w:topLinePunct w:val="0"/>
        <w:autoSpaceDN/>
        <w:bidi w:val="0"/>
        <w:adjustRightInd/>
        <w:snapToGrid/>
        <w:spacing w:before="0" w:after="0" w:line="360" w:lineRule="auto"/>
        <w:ind w:left="0" w:right="0"/>
        <w:jc w:val="left"/>
        <w:textAlignment w:val="auto"/>
        <w:rPr>
          <w:rFonts w:hint="default"/>
          <w:b w:val="0"/>
          <w:bCs w:val="0"/>
          <w:sz w:val="24"/>
          <w:szCs w:val="24"/>
          <w:lang w:val="en-US" w:eastAsia="zh-CN"/>
        </w:rPr>
      </w:pPr>
      <w:r>
        <w:rPr>
          <w:rFonts w:hint="default"/>
          <w:b w:val="0"/>
          <w:bCs w:val="0"/>
          <w:sz w:val="24"/>
          <w:szCs w:val="24"/>
        </w:rPr>
        <w:t>（</w:t>
      </w:r>
      <w:r>
        <w:rPr>
          <w:rFonts w:hint="eastAsia"/>
          <w:b w:val="0"/>
          <w:bCs w:val="0"/>
          <w:sz w:val="24"/>
          <w:szCs w:val="24"/>
          <w:lang w:val="en-US" w:eastAsia="zh-CN"/>
        </w:rPr>
        <w:t>二</w:t>
      </w:r>
      <w:r>
        <w:rPr>
          <w:rFonts w:hint="default"/>
          <w:b w:val="0"/>
          <w:bCs w:val="0"/>
          <w:sz w:val="24"/>
          <w:szCs w:val="24"/>
        </w:rPr>
        <w:t>）</w:t>
      </w:r>
      <w:r>
        <w:rPr>
          <w:rFonts w:hint="default"/>
          <w:b w:val="0"/>
          <w:bCs w:val="0"/>
          <w:sz w:val="24"/>
          <w:szCs w:val="24"/>
          <w:lang w:val="en-US" w:eastAsia="zh-CN"/>
        </w:rPr>
        <w:t>服务</w:t>
      </w:r>
      <w:r>
        <w:rPr>
          <w:rFonts w:hint="eastAsia"/>
          <w:b w:val="0"/>
          <w:bCs w:val="0"/>
          <w:sz w:val="24"/>
          <w:szCs w:val="24"/>
          <w:lang w:val="en-US" w:eastAsia="zh-CN"/>
        </w:rPr>
        <w:t>期限</w:t>
      </w:r>
      <w:r>
        <w:rPr>
          <w:rFonts w:hint="default"/>
          <w:b w:val="0"/>
          <w:bCs w:val="0"/>
          <w:sz w:val="24"/>
          <w:szCs w:val="24"/>
          <w:lang w:val="en-US" w:eastAsia="zh-CN"/>
        </w:rPr>
        <w:t>及质保服务</w:t>
      </w:r>
    </w:p>
    <w:p w14:paraId="3911576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w:t>
      </w:r>
      <w:r>
        <w:rPr>
          <w:rFonts w:hint="default"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t>服务及</w:t>
      </w:r>
      <w:r>
        <w:rPr>
          <w:rFonts w:hint="default" w:ascii="宋体" w:hAnsi="宋体" w:eastAsia="宋体" w:cs="宋体"/>
          <w:kern w:val="0"/>
          <w:sz w:val="24"/>
          <w:szCs w:val="24"/>
          <w:lang w:val="en-US" w:eastAsia="zh-CN" w:bidi="ar"/>
        </w:rPr>
        <w:t>质保期：三年，服务包括线路、终端设备及质保期内</w:t>
      </w:r>
      <w:r>
        <w:rPr>
          <w:rFonts w:hint="eastAsia" w:ascii="宋体" w:hAnsi="宋体" w:eastAsia="宋体" w:cs="宋体"/>
          <w:kern w:val="0"/>
          <w:sz w:val="24"/>
          <w:szCs w:val="24"/>
          <w:lang w:val="en-US" w:eastAsia="zh-CN" w:bidi="ar"/>
        </w:rPr>
        <w:t>提供</w:t>
      </w:r>
      <w:r>
        <w:rPr>
          <w:rFonts w:hint="default" w:ascii="宋体" w:hAnsi="宋体" w:eastAsia="宋体" w:cs="宋体"/>
          <w:kern w:val="0"/>
          <w:sz w:val="24"/>
          <w:szCs w:val="24"/>
          <w:lang w:val="en-US" w:eastAsia="zh-CN" w:bidi="ar"/>
        </w:rPr>
        <w:t>维修、更换非人为损坏部件，故障响应及时，提供7×24小时电话技术支持，接到咨询或故障报修后，15分钟内响应，简单故障（如终端设置、线路调试）1小时内解决。（需提供承诺函，并加盖投标人公章）</w:t>
      </w:r>
    </w:p>
    <w:p w14:paraId="2F620C25">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lang w:bidi="ar"/>
        </w:rPr>
      </w:pPr>
      <w:r>
        <w:rPr>
          <w:rFonts w:hint="default" w:ascii="宋体" w:hAnsi="宋体" w:eastAsia="宋体" w:cs="宋体"/>
          <w:kern w:val="0"/>
          <w:sz w:val="24"/>
          <w:szCs w:val="24"/>
          <w:lang w:val="en-US" w:eastAsia="zh-CN" w:bidi="ar"/>
        </w:rPr>
        <w:t>2. 重大故障抢修：出现线路中断、大面积无法通话等重大故障，30分钟内安排工作人员到场抢修，4小时内完成修复；若无法在4小时内修复，须提前告知医院，并提供临时通讯解决方案（如临时电话、移动通讯设备），保障急诊、重症监护等关键科室通讯不中断。</w:t>
      </w:r>
    </w:p>
    <w:p w14:paraId="5026ADC6">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3. 定期巡检：</w:t>
      </w:r>
      <w:r>
        <w:rPr>
          <w:rFonts w:hint="eastAsia" w:ascii="宋体" w:hAnsi="宋体" w:eastAsia="宋体" w:cs="宋体"/>
          <w:kern w:val="0"/>
          <w:sz w:val="24"/>
          <w:szCs w:val="24"/>
          <w:lang w:val="en-US" w:eastAsia="zh-CN" w:bidi="ar"/>
        </w:rPr>
        <w:t>每季度</w:t>
      </w:r>
      <w:r>
        <w:rPr>
          <w:rFonts w:hint="default" w:ascii="宋体" w:hAnsi="宋体" w:eastAsia="宋体" w:cs="宋体"/>
          <w:kern w:val="0"/>
          <w:sz w:val="24"/>
          <w:szCs w:val="24"/>
          <w:lang w:val="en-US" w:eastAsia="zh-CN" w:bidi="ar"/>
        </w:rPr>
        <w:t>开展1次全面巡检，包括线路、终端设备、系统功能等，及时排查潜在故障，提前做好防范措施，确保服务持续稳定。</w:t>
      </w:r>
    </w:p>
    <w:p w14:paraId="0117564A">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r>
        <w:rPr>
          <w:rFonts w:hint="default" w:ascii="宋体" w:hAnsi="宋体" w:eastAsia="宋体" w:cs="宋体"/>
          <w:kern w:val="0"/>
          <w:sz w:val="24"/>
          <w:szCs w:val="24"/>
          <w:lang w:val="en-US" w:eastAsia="zh-CN" w:bidi="ar"/>
        </w:rPr>
        <w:t>人员培训：为医院相关工作人员提供电话终端操作、系统功能使用、简单故障排查等培训，确保工作人员熟练掌握相关操作。</w:t>
      </w:r>
    </w:p>
    <w:p w14:paraId="547867FB">
      <w:pPr>
        <w:pStyle w:val="2"/>
        <w:keepNext w:val="0"/>
        <w:keepLines w:val="0"/>
        <w:pageBreakBefore w:val="0"/>
        <w:suppressLineNumbers w:val="0"/>
        <w:kinsoku/>
        <w:wordWrap/>
        <w:overflowPunct/>
        <w:topLinePunct w:val="0"/>
        <w:autoSpaceDN/>
        <w:bidi w:val="0"/>
        <w:adjustRightInd/>
        <w:snapToGrid/>
        <w:spacing w:beforeAutospacing="0" w:after="0" w:afterAutospacing="0" w:line="360" w:lineRule="auto"/>
        <w:ind w:left="0" w:right="0"/>
        <w:textAlignment w:val="auto"/>
        <w:rPr>
          <w:rFonts w:hint="default"/>
          <w:lang w:val="en-US" w:eastAsia="zh-CN"/>
        </w:rPr>
      </w:pPr>
    </w:p>
    <w:p w14:paraId="03ED2CE3">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bidi="ar"/>
        </w:rPr>
      </w:pPr>
      <w:r>
        <w:rPr>
          <w:rFonts w:hint="default" w:ascii="宋体" w:hAnsi="宋体" w:eastAsia="宋体" w:cs="宋体"/>
          <w:kern w:val="0"/>
          <w:sz w:val="24"/>
          <w:szCs w:val="24"/>
          <w:lang w:bidi="ar"/>
        </w:rPr>
        <w:t>（</w:t>
      </w:r>
      <w:r>
        <w:rPr>
          <w:rFonts w:hint="eastAsia" w:ascii="宋体" w:hAnsi="宋体" w:eastAsia="宋体" w:cs="宋体"/>
          <w:kern w:val="0"/>
          <w:sz w:val="24"/>
          <w:szCs w:val="24"/>
          <w:lang w:val="en-US" w:eastAsia="zh-CN" w:bidi="ar"/>
        </w:rPr>
        <w:t>三</w:t>
      </w:r>
      <w:r>
        <w:rPr>
          <w:rFonts w:hint="default" w:ascii="宋体" w:hAnsi="宋体" w:eastAsia="宋体" w:cs="宋体"/>
          <w:kern w:val="0"/>
          <w:sz w:val="24"/>
          <w:szCs w:val="24"/>
          <w:lang w:bidi="ar"/>
        </w:rPr>
        <w:t>）信息保密</w:t>
      </w:r>
    </w:p>
    <w:p w14:paraId="2BE2F79C">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lang w:bidi="ar"/>
        </w:rPr>
      </w:pPr>
      <w:r>
        <w:rPr>
          <w:rFonts w:hint="default" w:ascii="宋体" w:hAnsi="宋体" w:eastAsia="宋体" w:cs="宋体"/>
          <w:kern w:val="0"/>
          <w:sz w:val="24"/>
          <w:szCs w:val="24"/>
          <w:lang w:val="en-US" w:eastAsia="zh-CN" w:bidi="ar"/>
        </w:rPr>
        <w:t>1. 严格遵守《中华人民共和国网络安全法》《医疗机构患者隐私保护制度》等相关法律法规，对医院的通讯记录、患者信息、行政办公信息等严格保密，不得泄露、篡改、出售或非法提供给第三方。</w:t>
      </w:r>
    </w:p>
    <w:p w14:paraId="53F7F1E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lang w:bidi="ar"/>
        </w:rPr>
      </w:pPr>
      <w:r>
        <w:rPr>
          <w:rFonts w:hint="default" w:ascii="宋体" w:hAnsi="宋体" w:eastAsia="宋体" w:cs="宋体"/>
          <w:kern w:val="0"/>
          <w:sz w:val="24"/>
          <w:szCs w:val="24"/>
          <w:lang w:val="en-US" w:eastAsia="zh-CN" w:bidi="ar"/>
        </w:rPr>
        <w:t>2. 通话录音、客户资料等敏感信息，仅授权医院管理人员可查询、使用，供应商工作人员不得私自查阅、复制、传播；服务终止后，须全部删除或返还医院相关敏感信息，不得留存。</w:t>
      </w:r>
    </w:p>
    <w:p w14:paraId="10190AAD">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 xml:space="preserve">3. </w:t>
      </w:r>
      <w:r>
        <w:rPr>
          <w:rFonts w:hint="eastAsia" w:ascii="宋体" w:hAnsi="宋体" w:eastAsia="宋体" w:cs="宋体"/>
          <w:kern w:val="0"/>
          <w:sz w:val="24"/>
          <w:szCs w:val="24"/>
          <w:lang w:val="en-US" w:eastAsia="zh-CN" w:bidi="ar"/>
        </w:rPr>
        <w:t>中选后需</w:t>
      </w:r>
      <w:r>
        <w:rPr>
          <w:rFonts w:hint="default" w:ascii="宋体" w:hAnsi="宋体" w:eastAsia="宋体" w:cs="宋体"/>
          <w:kern w:val="0"/>
          <w:sz w:val="24"/>
          <w:szCs w:val="24"/>
          <w:lang w:val="en-US" w:eastAsia="zh-CN" w:bidi="ar"/>
        </w:rPr>
        <w:t>签订保密协议，明确保密责任，若因供应商原因造成信息泄露，须承担相应的法律责任及经济赔偿。</w:t>
      </w:r>
    </w:p>
    <w:p w14:paraId="093F7F9A">
      <w:pPr>
        <w:pStyle w:val="2"/>
        <w:spacing w:line="360" w:lineRule="auto"/>
        <w:rPr>
          <w:rFonts w:hint="eastAsia"/>
        </w:rPr>
      </w:pPr>
    </w:p>
    <w:p w14:paraId="4D8C4F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0"/>
          <w:sz w:val="24"/>
          <w:szCs w:val="24"/>
          <w:lang w:eastAsia="zh-CN"/>
        </w:rPr>
      </w:pPr>
      <w:r>
        <w:rPr>
          <w:rFonts w:hint="eastAsia" w:asciiTheme="minorEastAsia" w:hAnsiTheme="minorEastAsia" w:cstheme="minorEastAsia"/>
          <w:color w:val="auto"/>
          <w:sz w:val="24"/>
          <w:szCs w:val="24"/>
          <w:lang w:val="en-US" w:eastAsia="zh-CN"/>
        </w:rPr>
        <w:t>二</w:t>
      </w:r>
      <w:r>
        <w:rPr>
          <w:rFonts w:hint="eastAsia" w:asciiTheme="minorEastAsia" w:hAnsiTheme="minorEastAsia" w:eastAsiaTheme="minorEastAsia" w:cstheme="minorEastAsia"/>
          <w:b w:val="0"/>
          <w:bCs w:val="0"/>
          <w:color w:val="auto"/>
          <w:kern w:val="0"/>
          <w:sz w:val="24"/>
          <w:szCs w:val="24"/>
          <w:lang w:val="en-US" w:eastAsia="zh-CN"/>
        </w:rPr>
        <w:t>、</w:t>
      </w:r>
      <w:r>
        <w:rPr>
          <w:rFonts w:hint="eastAsia" w:asciiTheme="minorEastAsia" w:hAnsiTheme="minorEastAsia" w:cstheme="minorEastAsia"/>
          <w:b w:val="0"/>
          <w:bCs w:val="0"/>
          <w:color w:val="auto"/>
          <w:kern w:val="0"/>
          <w:sz w:val="24"/>
          <w:szCs w:val="24"/>
          <w:lang w:val="en-US" w:eastAsia="zh-CN"/>
        </w:rPr>
        <w:t>技术</w:t>
      </w:r>
      <w:r>
        <w:rPr>
          <w:rFonts w:hint="eastAsia" w:asciiTheme="minorEastAsia" w:hAnsiTheme="minorEastAsia" w:eastAsiaTheme="minorEastAsia" w:cstheme="minorEastAsia"/>
          <w:color w:val="auto"/>
          <w:kern w:val="0"/>
          <w:sz w:val="24"/>
          <w:szCs w:val="24"/>
          <w:lang w:eastAsia="zh-CN"/>
        </w:rPr>
        <w:t>服务要求</w:t>
      </w:r>
    </w:p>
    <w:p w14:paraId="4AFFBA2F">
      <w:pPr>
        <w:pStyle w:val="6"/>
        <w:keepNext w:val="0"/>
        <w:keepLines w:val="0"/>
        <w:pageBreakBefore w:val="0"/>
        <w:widowControl/>
        <w:suppressLineNumbers w:val="0"/>
        <w:kinsoku/>
        <w:wordWrap/>
        <w:overflowPunct/>
        <w:topLinePunct w:val="0"/>
        <w:autoSpaceDN/>
        <w:bidi w:val="0"/>
        <w:adjustRightInd/>
        <w:snapToGrid/>
        <w:spacing w:before="0" w:after="0" w:line="360" w:lineRule="auto"/>
        <w:ind w:left="0" w:right="0"/>
        <w:jc w:val="left"/>
        <w:textAlignment w:val="auto"/>
        <w:rPr>
          <w:b w:val="0"/>
          <w:bCs w:val="0"/>
          <w:sz w:val="24"/>
          <w:szCs w:val="24"/>
        </w:rPr>
      </w:pPr>
      <w:r>
        <w:rPr>
          <w:rFonts w:hint="eastAsia"/>
          <w:b w:val="0"/>
          <w:bCs w:val="0"/>
          <w:sz w:val="24"/>
          <w:szCs w:val="24"/>
          <w:lang w:val="en-US" w:eastAsia="zh-CN"/>
        </w:rPr>
        <w:t>(</w:t>
      </w:r>
      <w:r>
        <w:rPr>
          <w:b w:val="0"/>
          <w:bCs w:val="0"/>
          <w:sz w:val="24"/>
          <w:szCs w:val="24"/>
        </w:rPr>
        <w:t>一）服务</w:t>
      </w:r>
      <w:r>
        <w:rPr>
          <w:rFonts w:hint="eastAsia"/>
          <w:b w:val="0"/>
          <w:bCs w:val="0"/>
          <w:sz w:val="24"/>
          <w:szCs w:val="24"/>
          <w:lang w:val="en-US" w:eastAsia="zh-CN"/>
        </w:rPr>
        <w:t>数量及</w:t>
      </w:r>
      <w:r>
        <w:rPr>
          <w:b w:val="0"/>
          <w:bCs w:val="0"/>
          <w:sz w:val="24"/>
          <w:szCs w:val="24"/>
        </w:rPr>
        <w:t>覆盖范围</w:t>
      </w:r>
    </w:p>
    <w:p w14:paraId="64012D48">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eastAsia" w:ascii="宋体" w:hAnsi="宋体" w:cs="宋体"/>
          <w:sz w:val="21"/>
          <w:szCs w:val="21"/>
          <w:highlight w:val="none"/>
        </w:rPr>
        <w:t>★</w:t>
      </w:r>
      <w:r>
        <w:rPr>
          <w:rFonts w:hint="eastAsia" w:ascii="宋体" w:hAnsi="宋体" w:eastAsia="宋体" w:cs="宋体"/>
          <w:kern w:val="0"/>
          <w:sz w:val="24"/>
          <w:szCs w:val="24"/>
          <w:lang w:val="en-US" w:eastAsia="zh-CN" w:bidi="ar"/>
        </w:rPr>
        <w:t>1、此次服务包含固定电话线路500线（外线100个号码、内线400个号码），固定电话终端：150部。</w:t>
      </w:r>
    </w:p>
    <w:p w14:paraId="1454FF3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rPr>
      </w:pPr>
      <w:r>
        <w:rPr>
          <w:rFonts w:hint="default" w:ascii="宋体" w:hAnsi="宋体" w:eastAsia="宋体" w:cs="宋体"/>
          <w:spacing w:val="11"/>
          <w:kern w:val="0"/>
          <w:sz w:val="24"/>
          <w:szCs w:val="24"/>
          <w:lang w:val="en-US" w:eastAsia="zh-CN" w:bidi="ar"/>
        </w:rPr>
        <w:t>▲</w:t>
      </w:r>
      <w:r>
        <w:rPr>
          <w:rFonts w:hint="eastAsia" w:ascii="宋体" w:hAnsi="宋体" w:eastAsia="宋体" w:cs="宋体"/>
          <w:kern w:val="0"/>
          <w:sz w:val="24"/>
          <w:szCs w:val="24"/>
          <w:lang w:val="en-US" w:eastAsia="zh-CN" w:bidi="ar"/>
        </w:rPr>
        <w:t>2</w:t>
      </w:r>
      <w:r>
        <w:rPr>
          <w:rFonts w:hint="default" w:ascii="宋体" w:hAnsi="宋体" w:eastAsia="宋体" w:cs="宋体"/>
          <w:kern w:val="0"/>
          <w:sz w:val="24"/>
          <w:szCs w:val="24"/>
          <w:lang w:val="en-US" w:eastAsia="zh-CN" w:bidi="ar"/>
        </w:rPr>
        <w:t>. 覆盖医院所有科室及区域。</w:t>
      </w:r>
    </w:p>
    <w:p w14:paraId="77DBF010">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rPr>
      </w:pPr>
      <w:r>
        <w:rPr>
          <w:rFonts w:hint="eastAsia" w:ascii="宋体" w:hAnsi="宋体" w:eastAsia="宋体" w:cs="宋体"/>
          <w:kern w:val="0"/>
          <w:sz w:val="24"/>
          <w:szCs w:val="24"/>
          <w:lang w:val="en-US" w:eastAsia="zh-CN" w:bidi="ar"/>
        </w:rPr>
        <w:t>3</w:t>
      </w:r>
      <w:r>
        <w:rPr>
          <w:rFonts w:hint="default" w:ascii="宋体" w:hAnsi="宋体" w:eastAsia="宋体" w:cs="宋体"/>
          <w:kern w:val="0"/>
          <w:sz w:val="24"/>
          <w:szCs w:val="24"/>
          <w:lang w:val="en-US" w:eastAsia="zh-CN" w:bidi="ar"/>
        </w:rPr>
        <w:t>. 服务对象包括医院全体医护人员、行政人员、后勤人员</w:t>
      </w:r>
      <w:r>
        <w:rPr>
          <w:rFonts w:hint="eastAsia" w:ascii="宋体" w:hAnsi="宋体" w:eastAsia="宋体" w:cs="宋体"/>
          <w:kern w:val="0"/>
          <w:sz w:val="24"/>
          <w:szCs w:val="24"/>
          <w:lang w:val="en-US" w:eastAsia="zh-CN" w:bidi="ar"/>
        </w:rPr>
        <w:t>等</w:t>
      </w:r>
      <w:r>
        <w:rPr>
          <w:rFonts w:hint="default" w:ascii="宋体" w:hAnsi="宋体" w:eastAsia="宋体" w:cs="宋体"/>
          <w:kern w:val="0"/>
          <w:sz w:val="24"/>
          <w:szCs w:val="24"/>
          <w:lang w:val="en-US" w:eastAsia="zh-CN" w:bidi="ar"/>
        </w:rPr>
        <w:t>，满足医患沟通、科室协同、行政联络、急诊调度等各类通讯需求。</w:t>
      </w:r>
    </w:p>
    <w:p w14:paraId="5EDF03FB">
      <w:pPr>
        <w:pStyle w:val="6"/>
        <w:keepNext w:val="0"/>
        <w:keepLines w:val="0"/>
        <w:pageBreakBefore w:val="0"/>
        <w:widowControl/>
        <w:suppressLineNumbers w:val="0"/>
        <w:kinsoku/>
        <w:wordWrap/>
        <w:overflowPunct/>
        <w:topLinePunct w:val="0"/>
        <w:autoSpaceDN/>
        <w:bidi w:val="0"/>
        <w:adjustRightInd/>
        <w:snapToGrid/>
        <w:spacing w:before="0" w:after="0" w:line="360" w:lineRule="auto"/>
        <w:ind w:left="0" w:right="0"/>
        <w:jc w:val="left"/>
        <w:textAlignment w:val="auto"/>
        <w:rPr>
          <w:b w:val="0"/>
          <w:bCs w:val="0"/>
          <w:sz w:val="24"/>
          <w:szCs w:val="24"/>
        </w:rPr>
      </w:pPr>
      <w:r>
        <w:rPr>
          <w:b w:val="0"/>
          <w:bCs w:val="0"/>
          <w:sz w:val="24"/>
          <w:szCs w:val="24"/>
        </w:rPr>
        <w:t>（二）基础服务</w:t>
      </w:r>
      <w:r>
        <w:rPr>
          <w:rFonts w:hint="eastAsia"/>
          <w:b w:val="0"/>
          <w:bCs w:val="0"/>
          <w:sz w:val="24"/>
          <w:szCs w:val="24"/>
          <w:lang w:val="en-US" w:eastAsia="zh-CN"/>
        </w:rPr>
        <w:t>及技术要求</w:t>
      </w:r>
    </w:p>
    <w:p w14:paraId="503A80B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rPr>
      </w:pPr>
      <w:r>
        <w:rPr>
          <w:rFonts w:hint="eastAsia" w:ascii="宋体" w:hAnsi="宋体" w:cs="宋体"/>
          <w:sz w:val="21"/>
          <w:szCs w:val="21"/>
          <w:highlight w:val="none"/>
        </w:rPr>
        <w:t>★</w:t>
      </w:r>
      <w:r>
        <w:rPr>
          <w:rFonts w:hint="default" w:ascii="宋体" w:hAnsi="宋体" w:eastAsia="宋体" w:cs="宋体"/>
          <w:kern w:val="0"/>
          <w:sz w:val="24"/>
          <w:szCs w:val="24"/>
          <w:lang w:val="en-US" w:eastAsia="zh-CN" w:bidi="ar"/>
        </w:rPr>
        <w:t>1. 固定电话服务：</w:t>
      </w:r>
      <w:r>
        <w:rPr>
          <w:rFonts w:hint="eastAsia" w:ascii="宋体" w:hAnsi="宋体" w:eastAsia="宋体" w:cs="宋体"/>
          <w:kern w:val="0"/>
          <w:sz w:val="24"/>
          <w:szCs w:val="24"/>
          <w:lang w:val="en-US" w:eastAsia="zh-CN" w:bidi="ar"/>
        </w:rPr>
        <w:t>全院通话分钟数≥50000分钟/月，</w:t>
      </w:r>
      <w:r>
        <w:rPr>
          <w:rFonts w:hint="eastAsia" w:ascii="宋体" w:hAnsi="宋体" w:eastAsia="宋体" w:cs="宋体"/>
          <w:color w:val="000000"/>
          <w:kern w:val="0"/>
          <w:sz w:val="24"/>
          <w:szCs w:val="24"/>
          <w:lang w:val="en-US" w:eastAsia="zh-CN" w:bidi="ar"/>
        </w:rPr>
        <w:t xml:space="preserve">超 </w:t>
      </w:r>
    </w:p>
    <w:p w14:paraId="2494F06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rPr>
      </w:pPr>
      <w:r>
        <w:rPr>
          <w:rFonts w:hint="eastAsia" w:ascii="宋体" w:hAnsi="宋体" w:eastAsia="宋体" w:cs="宋体"/>
          <w:color w:val="000000"/>
          <w:kern w:val="0"/>
          <w:sz w:val="24"/>
          <w:szCs w:val="24"/>
          <w:lang w:val="en-US" w:eastAsia="zh-CN" w:bidi="ar"/>
        </w:rPr>
        <w:t>出后 ≤0.1 元/分钟，</w:t>
      </w:r>
      <w:r>
        <w:rPr>
          <w:rFonts w:hint="default" w:ascii="宋体" w:hAnsi="宋体" w:eastAsia="宋体" w:cs="宋体"/>
          <w:kern w:val="0"/>
          <w:sz w:val="24"/>
          <w:szCs w:val="24"/>
          <w:lang w:val="en-US" w:eastAsia="zh-CN" w:bidi="ar"/>
        </w:rPr>
        <w:t>支持本地通话、国内长途通话，同一号码支持多路接听，满足门诊咨询、住院呼叫、行政联络等基础需求，后续可根据医院业务发展</w:t>
      </w:r>
      <w:r>
        <w:rPr>
          <w:rFonts w:hint="eastAsia" w:ascii="宋体" w:hAnsi="宋体" w:eastAsia="宋体" w:cs="宋体"/>
          <w:kern w:val="0"/>
          <w:sz w:val="24"/>
          <w:szCs w:val="24"/>
          <w:lang w:val="en-US" w:eastAsia="zh-CN" w:bidi="ar"/>
        </w:rPr>
        <w:t>提供</w:t>
      </w:r>
      <w:r>
        <w:rPr>
          <w:rFonts w:hint="default" w:ascii="宋体" w:hAnsi="宋体" w:eastAsia="宋体" w:cs="宋体"/>
          <w:kern w:val="0"/>
          <w:sz w:val="24"/>
          <w:szCs w:val="24"/>
          <w:lang w:val="en-US" w:eastAsia="zh-CN" w:bidi="ar"/>
        </w:rPr>
        <w:t>扩展终端数量。</w:t>
      </w:r>
    </w:p>
    <w:p w14:paraId="169A566E">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rPr>
      </w:pPr>
      <w:r>
        <w:rPr>
          <w:rFonts w:hint="eastAsia" w:ascii="宋体" w:hAnsi="宋体" w:cs="宋体"/>
          <w:sz w:val="21"/>
          <w:szCs w:val="21"/>
          <w:highlight w:val="none"/>
        </w:rPr>
        <w:t>★</w:t>
      </w:r>
      <w:r>
        <w:rPr>
          <w:rFonts w:hint="eastAsia" w:ascii="宋体" w:hAnsi="宋体" w:eastAsia="宋体" w:cs="宋体"/>
          <w:kern w:val="0"/>
          <w:sz w:val="24"/>
          <w:szCs w:val="24"/>
          <w:lang w:val="en-US" w:eastAsia="zh-CN" w:bidi="ar"/>
        </w:rPr>
        <w:t>2</w:t>
      </w:r>
      <w:r>
        <w:rPr>
          <w:rFonts w:hint="default" w:ascii="宋体" w:hAnsi="宋体" w:eastAsia="宋体" w:cs="宋体"/>
          <w:kern w:val="0"/>
          <w:sz w:val="24"/>
          <w:szCs w:val="24"/>
          <w:lang w:val="en-US" w:eastAsia="zh-CN" w:bidi="ar"/>
        </w:rPr>
        <w:t>. 配套服务：提供线路铺设、设备安装、调试、日常维护、故障抢修、技术支持等全流程配套服务，无需医院额外部署设备或改造网络，确保服务快速落地、正常运行。</w:t>
      </w:r>
    </w:p>
    <w:p w14:paraId="523FC59B">
      <w:pPr>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left="0" w:right="0" w:firstLine="0" w:firstLineChars="0"/>
        <w:jc w:val="left"/>
        <w:textAlignment w:val="auto"/>
        <w:rPr>
          <w:rFonts w:hint="eastAsia" w:ascii="宋体" w:hAnsi="宋体" w:eastAsia="宋体" w:cs="宋体"/>
          <w:b w:val="0"/>
          <w:bCs w:val="0"/>
          <w:kern w:val="0"/>
          <w:sz w:val="24"/>
          <w:szCs w:val="24"/>
        </w:rPr>
      </w:pPr>
    </w:p>
    <w:p w14:paraId="33F7CE7B">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w:t>
      </w:r>
      <w:r>
        <w:rPr>
          <w:rFonts w:hint="default" w:ascii="宋体" w:hAnsi="宋体" w:eastAsia="宋体" w:cs="宋体"/>
          <w:kern w:val="0"/>
          <w:sz w:val="24"/>
          <w:szCs w:val="24"/>
          <w:lang w:val="en-US" w:eastAsia="zh-CN" w:bidi="ar"/>
        </w:rPr>
        <w:t>3.固话网络端口支持自适应10/100Mbps ，支持 POE 供电；</w:t>
      </w:r>
    </w:p>
    <w:p w14:paraId="16CA3585">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w:t>
      </w:r>
      <w:r>
        <w:rPr>
          <w:rFonts w:hint="default" w:ascii="宋体" w:hAnsi="宋体" w:eastAsia="宋体" w:cs="宋体"/>
          <w:kern w:val="0"/>
          <w:sz w:val="24"/>
          <w:szCs w:val="24"/>
          <w:lang w:val="en-US" w:eastAsia="zh-CN" w:bidi="ar"/>
        </w:rPr>
        <w:t>4. 固话支持丰富的语音业务，如支持来电显示、呼叫转移、呼叫等待、免打扰、通话保持、通话录音、黑名单拦截等功能，适配医院不同场景使用需求；</w:t>
      </w:r>
    </w:p>
    <w:p w14:paraId="1A9D0FAB">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w:t>
      </w:r>
      <w:r>
        <w:rPr>
          <w:rFonts w:hint="default" w:ascii="宋体" w:hAnsi="宋体" w:eastAsia="宋体" w:cs="宋体"/>
          <w:kern w:val="0"/>
          <w:sz w:val="24"/>
          <w:szCs w:val="24"/>
          <w:lang w:val="en-US" w:eastAsia="zh-CN" w:bidi="ar"/>
        </w:rPr>
        <w:t>5.固话支持 802.1x网络访问权限认证；支持SIP2.0 over UDP/TCP/TLS、RTP/RTCP/SRTP、FTP/TFTP、HTTP/HTTPS协议；</w:t>
      </w:r>
    </w:p>
    <w:p w14:paraId="2FDD6A42">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bidi="ar"/>
        </w:rPr>
        <w:t>▲</w:t>
      </w:r>
      <w:r>
        <w:rPr>
          <w:rFonts w:hint="default" w:ascii="宋体" w:hAnsi="宋体" w:eastAsia="宋体" w:cs="宋体"/>
          <w:kern w:val="0"/>
          <w:sz w:val="24"/>
          <w:szCs w:val="24"/>
          <w:lang w:val="en-US" w:eastAsia="zh-CN" w:bidi="ar"/>
        </w:rPr>
        <w:t>6.固话服务有统一管理端，支持电话本导入/导出等功能</w:t>
      </w:r>
    </w:p>
    <w:p w14:paraId="76C6C73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bidi="ar"/>
        </w:rPr>
        <w:t>▲</w:t>
      </w:r>
      <w:r>
        <w:rPr>
          <w:rFonts w:hint="default" w:ascii="宋体" w:hAnsi="宋体" w:eastAsia="宋体" w:cs="宋体"/>
          <w:kern w:val="0"/>
          <w:sz w:val="24"/>
          <w:szCs w:val="24"/>
          <w:highlight w:val="none"/>
          <w:lang w:val="en-US" w:eastAsia="zh-CN" w:bidi="ar"/>
        </w:rPr>
        <w:t>7.融合通信服务器支持SIP协议及大部分IMS扩展；</w:t>
      </w:r>
    </w:p>
    <w:p w14:paraId="33BAECA6">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bidi="ar"/>
        </w:rPr>
        <w:t>▲</w:t>
      </w:r>
      <w:r>
        <w:rPr>
          <w:rFonts w:hint="default" w:ascii="宋体" w:hAnsi="宋体" w:eastAsia="宋体" w:cs="宋体"/>
          <w:kern w:val="0"/>
          <w:sz w:val="24"/>
          <w:szCs w:val="24"/>
          <w:highlight w:val="none"/>
          <w:lang w:val="en-US" w:eastAsia="zh-CN" w:bidi="ar"/>
        </w:rPr>
        <w:t>8.融合通信服务器支持集中/远程设备管理，信令跟踪，性能测量，告警管理，接入开通功能</w:t>
      </w:r>
    </w:p>
    <w:p w14:paraId="7C925788">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bidi="ar"/>
        </w:rPr>
        <w:t>★</w:t>
      </w:r>
      <w:r>
        <w:rPr>
          <w:rFonts w:hint="default" w:ascii="宋体" w:hAnsi="宋体" w:eastAsia="宋体" w:cs="宋体"/>
          <w:kern w:val="0"/>
          <w:sz w:val="24"/>
          <w:szCs w:val="24"/>
          <w:highlight w:val="none"/>
          <w:lang w:val="en-US" w:eastAsia="zh-CN" w:bidi="ar"/>
        </w:rPr>
        <w:t>9.融合通信服务器需对接运营商的IMS/NGN系统；</w:t>
      </w:r>
    </w:p>
    <w:p w14:paraId="118110B6">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10.融合通信服务器支持智能路由可根据号码选择不同线路，降低通讯费用；</w:t>
      </w:r>
    </w:p>
    <w:p w14:paraId="26081505">
      <w:pPr>
        <w:keepNext w:val="0"/>
        <w:keepLines w:val="0"/>
        <w:pageBreakBefore w:val="0"/>
        <w:widowControl/>
        <w:numPr>
          <w:ilvl w:val="-1"/>
          <w:numId w:val="0"/>
        </w:numPr>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kern w:val="0"/>
          <w:sz w:val="24"/>
          <w:szCs w:val="24"/>
          <w:highlight w:val="none"/>
          <w:lang w:val="en-US" w:eastAsia="zh-CN" w:bidi="ar"/>
        </w:rPr>
        <w:t>11.融合通信服务器支持对接各种应用服务器，提供彩铃、计费、话单统计等</w:t>
      </w:r>
      <w:r>
        <w:rPr>
          <w:rFonts w:hint="default" w:ascii="宋体" w:hAnsi="宋体" w:eastAsia="宋体" w:cs="宋体"/>
          <w:color w:val="auto"/>
          <w:kern w:val="0"/>
          <w:sz w:val="24"/>
          <w:szCs w:val="24"/>
          <w:highlight w:val="none"/>
          <w:lang w:val="en-US" w:eastAsia="zh-CN" w:bidi="ar"/>
        </w:rPr>
        <w:t>应用；</w:t>
      </w:r>
    </w:p>
    <w:p w14:paraId="265CF61E">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12.融合通信服务器支持自动总机业务，提供IVR语音导航功能</w:t>
      </w:r>
    </w:p>
    <w:p w14:paraId="579EC1FC">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right="0"/>
        <w:jc w:val="left"/>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highlight w:val="none"/>
          <w:lang w:bidi="ar"/>
        </w:rPr>
        <w:t>▲</w:t>
      </w:r>
      <w:r>
        <w:rPr>
          <w:rFonts w:hint="default" w:ascii="宋体" w:hAnsi="宋体" w:eastAsia="宋体" w:cs="宋体"/>
          <w:color w:val="auto"/>
          <w:kern w:val="0"/>
          <w:sz w:val="24"/>
          <w:szCs w:val="24"/>
          <w:lang w:val="en-US" w:eastAsia="zh-CN" w:bidi="ar"/>
        </w:rPr>
        <w:t>13.固话业务具备防骚扰、防窃听功能，数据传输安全合规，符合通信安全相关标准</w:t>
      </w:r>
      <w:r>
        <w:rPr>
          <w:rFonts w:hint="default" w:ascii="宋体" w:hAnsi="宋体" w:eastAsia="宋体" w:cs="宋体"/>
          <w:color w:val="auto"/>
          <w:sz w:val="24"/>
          <w:szCs w:val="24"/>
        </w:rPr>
        <w:t>GB/T 29228-2012、GB/T 32905/32907</w:t>
      </w:r>
      <w:r>
        <w:rPr>
          <w:rFonts w:hint="eastAsia" w:ascii="宋体" w:hAnsi="宋体" w:eastAsia="宋体" w:cs="宋体"/>
          <w:color w:val="auto"/>
          <w:sz w:val="24"/>
          <w:szCs w:val="24"/>
          <w:lang w:val="en-US" w:eastAsia="zh-CN"/>
        </w:rPr>
        <w:t>-2016</w:t>
      </w:r>
      <w:r>
        <w:rPr>
          <w:rFonts w:hint="default" w:ascii="宋体" w:hAnsi="宋体" w:eastAsia="宋体" w:cs="宋体"/>
          <w:color w:val="auto"/>
          <w:kern w:val="0"/>
          <w:sz w:val="24"/>
          <w:szCs w:val="24"/>
          <w:lang w:val="en-US" w:eastAsia="zh-CN" w:bidi="ar"/>
        </w:rPr>
        <w:t>，若采用IP/VoIP方案需具备QoS优化能力保障通话质量。</w:t>
      </w:r>
    </w:p>
    <w:p w14:paraId="26764192">
      <w:pPr>
        <w:keepNext w:val="0"/>
        <w:keepLines w:val="0"/>
        <w:pageBreakBefore w:val="0"/>
        <w:kinsoku/>
        <w:wordWrap/>
        <w:overflowPunct/>
        <w:topLinePunct w:val="0"/>
        <w:autoSpaceDN/>
        <w:bidi w:val="0"/>
        <w:adjustRightInd/>
        <w:snapToGrid/>
        <w:spacing w:line="360" w:lineRule="auto"/>
        <w:textAlignment w:val="auto"/>
        <w:rPr>
          <w:rFonts w:hint="eastAsia"/>
          <w:lang w:val="en-US" w:eastAsia="zh-CN"/>
        </w:rPr>
      </w:pPr>
    </w:p>
    <w:p w14:paraId="43E786DA">
      <w:pPr>
        <w:spacing w:line="360" w:lineRule="auto"/>
        <w:rPr>
          <w:rFonts w:hint="default"/>
          <w:lang w:val="en-US" w:eastAsia="zh-CN"/>
        </w:rPr>
      </w:pPr>
    </w:p>
    <w:sectPr>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ar(--bs-font-monospace)">
    <w:altName w:val="Segoe Print"/>
    <w:panose1 w:val="00000000000000000000"/>
    <w:charset w:val="00"/>
    <w:family w:val="auto"/>
    <w:pitch w:val="default"/>
    <w:sig w:usb0="00000000" w:usb1="00000000" w:usb2="00000000" w:usb3="00000000" w:csb0="00000000" w:csb1="00000000"/>
  </w:font>
  <w:font w:name="方正仿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NewRomanPSMT">
    <w:altName w:val="Times New Roman"/>
    <w:panose1 w:val="02020603050405020304"/>
    <w:charset w:val="00"/>
    <w:family w:val="roman"/>
    <w:pitch w:val="default"/>
    <w:sig w:usb0="00000000" w:usb1="00000000"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howingPlcHdr/>
    </w:sdtPr>
    <w:sdtContent>
      <w:p w14:paraId="2A78FF3D">
        <w:pPr>
          <w:pStyle w:val="15"/>
          <w:jc w:val="center"/>
        </w:pPr>
        <w:r>
          <w:t xml:space="preserve">     </w:t>
        </w:r>
      </w:p>
    </w:sdtContent>
  </w:sdt>
  <w:p w14:paraId="6EF5F4FE">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711"/>
    </w:sdtPr>
    <w:sdtEndPr>
      <w:rPr>
        <w:rFonts w:asciiTheme="minorEastAsia" w:hAnsiTheme="minorEastAsia"/>
        <w:b/>
        <w:bCs/>
      </w:rPr>
    </w:sdtEndPr>
    <w:sdtContent>
      <w:p w14:paraId="5C870094">
        <w:pPr>
          <w:pStyle w:val="15"/>
          <w:jc w:val="center"/>
          <w:rPr>
            <w:rFonts w:asciiTheme="minorEastAsia" w:hAnsiTheme="minorEastAsia"/>
            <w:b/>
            <w:bCs/>
          </w:rPr>
        </w:pPr>
        <w:r>
          <w:rPr>
            <w:rFonts w:hint="eastAsia" w:asciiTheme="minorEastAsia" w:hAnsiTheme="minorEastAsia"/>
            <w:b/>
            <w:bCs/>
          </w:rPr>
          <w:t>第</w:t>
        </w:r>
        <w:r>
          <w:rPr>
            <w:rFonts w:asciiTheme="minorEastAsia" w:hAnsiTheme="minorEastAsia"/>
            <w:b/>
            <w:bCs/>
          </w:rPr>
          <w:fldChar w:fldCharType="begin"/>
        </w:r>
        <w:r>
          <w:rPr>
            <w:rFonts w:asciiTheme="minorEastAsia" w:hAnsiTheme="minorEastAsia"/>
            <w:b/>
            <w:bCs/>
          </w:rPr>
          <w:instrText xml:space="preserve">PAGE   \* MERGEFORMAT</w:instrText>
        </w:r>
        <w:r>
          <w:rPr>
            <w:rFonts w:asciiTheme="minorEastAsia" w:hAnsiTheme="minorEastAsia"/>
            <w:b/>
            <w:bCs/>
          </w:rPr>
          <w:fldChar w:fldCharType="separate"/>
        </w:r>
        <w:r>
          <w:rPr>
            <w:rFonts w:asciiTheme="minorEastAsia" w:hAnsiTheme="minorEastAsia"/>
            <w:b/>
            <w:bCs/>
            <w:lang w:val="zh-CN"/>
          </w:rPr>
          <w:t>38</w:t>
        </w:r>
        <w:r>
          <w:rPr>
            <w:rFonts w:asciiTheme="minorEastAsia" w:hAnsiTheme="minorEastAsia"/>
            <w:b/>
            <w:bCs/>
            <w:lang w:val="zh-CN"/>
          </w:rPr>
          <w:fldChar w:fldCharType="end"/>
        </w:r>
        <w:r>
          <w:rPr>
            <w:rFonts w:hint="eastAsia" w:asciiTheme="minorEastAsia" w:hAnsiTheme="minorEastAsia"/>
            <w:b/>
            <w:bCs/>
            <w:lang w:val="zh-CN"/>
          </w:rPr>
          <w:t>页</w:t>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962AA">
    <w:pPr>
      <w:pStyle w:val="16"/>
      <w:jc w:val="right"/>
      <w:rPr>
        <w:sz w:val="16"/>
        <w:szCs w:val="16"/>
      </w:rPr>
    </w:pP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462DAF"/>
    <w:multiLevelType w:val="singleLevel"/>
    <w:tmpl w:val="11462DAF"/>
    <w:lvl w:ilvl="0" w:tentative="0">
      <w:start w:val="6"/>
      <w:numFmt w:val="chineseCounting"/>
      <w:suff w:val="nothing"/>
      <w:lvlText w:val="%1、"/>
      <w:lvlJc w:val="left"/>
      <w:rPr>
        <w:rFonts w:hint="eastAsia"/>
      </w:rPr>
    </w:lvl>
  </w:abstractNum>
  <w:abstractNum w:abstractNumId="1">
    <w:nsid w:val="5D9E50C8"/>
    <w:multiLevelType w:val="multilevel"/>
    <w:tmpl w:val="5D9E50C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D42CDAC"/>
    <w:multiLevelType w:val="singleLevel"/>
    <w:tmpl w:val="6D42CDAC"/>
    <w:lvl w:ilvl="0" w:tentative="0">
      <w:start w:val="5"/>
      <w:numFmt w:val="chineseCounting"/>
      <w:suff w:val="space"/>
      <w:lvlText w:val="第%1章"/>
      <w:lvlJc w:val="left"/>
      <w:rPr>
        <w:rFonts w:hint="eastAsia"/>
      </w:rPr>
    </w:lvl>
  </w:abstractNum>
  <w:abstractNum w:abstractNumId="3">
    <w:nsid w:val="6E98B62C"/>
    <w:multiLevelType w:val="singleLevel"/>
    <w:tmpl w:val="6E98B62C"/>
    <w:lvl w:ilvl="0" w:tentative="0">
      <w:start w:val="1"/>
      <w:numFmt w:val="decimal"/>
      <w:lvlText w:val="%1."/>
      <w:lvlJc w:val="left"/>
      <w:pPr>
        <w:tabs>
          <w:tab w:val="left" w:pos="312"/>
        </w:tabs>
      </w:pPr>
    </w:lvl>
  </w:abstractNum>
  <w:abstractNum w:abstractNumId="4">
    <w:nsid w:val="7E5C9A5C"/>
    <w:multiLevelType w:val="singleLevel"/>
    <w:tmpl w:val="7E5C9A5C"/>
    <w:lvl w:ilvl="0" w:tentative="0">
      <w:start w:val="1"/>
      <w:numFmt w:val="decimalEnclosedCircleChinese"/>
      <w:suff w:val="nothing"/>
      <w:lvlText w:val="%1　"/>
      <w:lvlJc w:val="left"/>
      <w:pPr>
        <w:ind w:left="0" w:firstLine="400"/>
      </w:pPr>
      <w:rPr>
        <w:rFonts w:hint="eastAsia"/>
      </w:rPr>
    </w:lvl>
  </w:abstractNum>
  <w:abstractNum w:abstractNumId="5">
    <w:nsid w:val="7F3D16D2"/>
    <w:multiLevelType w:val="multilevel"/>
    <w:tmpl w:val="7F3D16D2"/>
    <w:lvl w:ilvl="0" w:tentative="0">
      <w:start w:val="1"/>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0"/>
  <w:drawingGridHorizontalSpacing w:val="105"/>
  <w:drawingGridVerticalSpacing w:val="15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zNzMxNTgzNTVhNzFiMWIyZDVmNTIyNmUwMGE4NDIifQ=="/>
  </w:docVars>
  <w:rsids>
    <w:rsidRoot w:val="007E00BC"/>
    <w:rsid w:val="00002A0C"/>
    <w:rsid w:val="00004AAB"/>
    <w:rsid w:val="00007AC7"/>
    <w:rsid w:val="00011292"/>
    <w:rsid w:val="00013733"/>
    <w:rsid w:val="0001641A"/>
    <w:rsid w:val="00016C7E"/>
    <w:rsid w:val="00024DB1"/>
    <w:rsid w:val="00033ECD"/>
    <w:rsid w:val="00061CB7"/>
    <w:rsid w:val="0006227F"/>
    <w:rsid w:val="00062A4E"/>
    <w:rsid w:val="00071CA5"/>
    <w:rsid w:val="000736E7"/>
    <w:rsid w:val="000738F6"/>
    <w:rsid w:val="000752D6"/>
    <w:rsid w:val="00075D2F"/>
    <w:rsid w:val="00093583"/>
    <w:rsid w:val="000977BD"/>
    <w:rsid w:val="00097C33"/>
    <w:rsid w:val="000A29D2"/>
    <w:rsid w:val="000B0639"/>
    <w:rsid w:val="000C1472"/>
    <w:rsid w:val="000D07FD"/>
    <w:rsid w:val="000D5519"/>
    <w:rsid w:val="000D7FC6"/>
    <w:rsid w:val="000E552F"/>
    <w:rsid w:val="000F1006"/>
    <w:rsid w:val="000F41A4"/>
    <w:rsid w:val="000F4947"/>
    <w:rsid w:val="000F7F9C"/>
    <w:rsid w:val="001003A1"/>
    <w:rsid w:val="00101952"/>
    <w:rsid w:val="0010621A"/>
    <w:rsid w:val="0010657F"/>
    <w:rsid w:val="001105C5"/>
    <w:rsid w:val="001209DE"/>
    <w:rsid w:val="00124B3C"/>
    <w:rsid w:val="0012625A"/>
    <w:rsid w:val="00126D74"/>
    <w:rsid w:val="001368BC"/>
    <w:rsid w:val="0013716C"/>
    <w:rsid w:val="001405CB"/>
    <w:rsid w:val="00141ABD"/>
    <w:rsid w:val="0014490D"/>
    <w:rsid w:val="00173690"/>
    <w:rsid w:val="00173CAF"/>
    <w:rsid w:val="00184A2F"/>
    <w:rsid w:val="001867C0"/>
    <w:rsid w:val="00187840"/>
    <w:rsid w:val="00193E12"/>
    <w:rsid w:val="001A1C38"/>
    <w:rsid w:val="001C144E"/>
    <w:rsid w:val="001D4440"/>
    <w:rsid w:val="001D6ED2"/>
    <w:rsid w:val="001E39B8"/>
    <w:rsid w:val="001E4369"/>
    <w:rsid w:val="001E6F08"/>
    <w:rsid w:val="001E7DCB"/>
    <w:rsid w:val="001F4F09"/>
    <w:rsid w:val="001F7C31"/>
    <w:rsid w:val="00205E9A"/>
    <w:rsid w:val="0020712E"/>
    <w:rsid w:val="002131ED"/>
    <w:rsid w:val="00213CBF"/>
    <w:rsid w:val="00225745"/>
    <w:rsid w:val="00244227"/>
    <w:rsid w:val="002522F5"/>
    <w:rsid w:val="00252873"/>
    <w:rsid w:val="00256CDC"/>
    <w:rsid w:val="002611FB"/>
    <w:rsid w:val="00263FAA"/>
    <w:rsid w:val="00270115"/>
    <w:rsid w:val="0027329A"/>
    <w:rsid w:val="00283CDB"/>
    <w:rsid w:val="002A4B43"/>
    <w:rsid w:val="002B66A8"/>
    <w:rsid w:val="002B7900"/>
    <w:rsid w:val="002C1623"/>
    <w:rsid w:val="002C640A"/>
    <w:rsid w:val="002D37FB"/>
    <w:rsid w:val="002E40CE"/>
    <w:rsid w:val="002E496E"/>
    <w:rsid w:val="002F1688"/>
    <w:rsid w:val="0030485E"/>
    <w:rsid w:val="0030591F"/>
    <w:rsid w:val="003167B1"/>
    <w:rsid w:val="00325329"/>
    <w:rsid w:val="00330A30"/>
    <w:rsid w:val="00330AD9"/>
    <w:rsid w:val="00332456"/>
    <w:rsid w:val="00341157"/>
    <w:rsid w:val="00342AEC"/>
    <w:rsid w:val="003515C2"/>
    <w:rsid w:val="00356465"/>
    <w:rsid w:val="00371268"/>
    <w:rsid w:val="00373C8D"/>
    <w:rsid w:val="00376BDC"/>
    <w:rsid w:val="00385CF8"/>
    <w:rsid w:val="00391A83"/>
    <w:rsid w:val="003A5561"/>
    <w:rsid w:val="003B3391"/>
    <w:rsid w:val="003B553E"/>
    <w:rsid w:val="003B676C"/>
    <w:rsid w:val="003C1E9C"/>
    <w:rsid w:val="003C3670"/>
    <w:rsid w:val="003C3AF7"/>
    <w:rsid w:val="003C5E7C"/>
    <w:rsid w:val="003E6104"/>
    <w:rsid w:val="003E7F53"/>
    <w:rsid w:val="003F0BEE"/>
    <w:rsid w:val="003F0EF8"/>
    <w:rsid w:val="003F1D52"/>
    <w:rsid w:val="003F22C9"/>
    <w:rsid w:val="003F4159"/>
    <w:rsid w:val="004010DF"/>
    <w:rsid w:val="004016BA"/>
    <w:rsid w:val="004047E3"/>
    <w:rsid w:val="00407DDA"/>
    <w:rsid w:val="0041533F"/>
    <w:rsid w:val="004317CC"/>
    <w:rsid w:val="00440262"/>
    <w:rsid w:val="00440933"/>
    <w:rsid w:val="00464D43"/>
    <w:rsid w:val="004742D2"/>
    <w:rsid w:val="00483C3E"/>
    <w:rsid w:val="00486BD1"/>
    <w:rsid w:val="00487F6C"/>
    <w:rsid w:val="00490FFF"/>
    <w:rsid w:val="004A50F1"/>
    <w:rsid w:val="004C2BCB"/>
    <w:rsid w:val="004C5DF5"/>
    <w:rsid w:val="004D4438"/>
    <w:rsid w:val="004D4D7B"/>
    <w:rsid w:val="004D65D6"/>
    <w:rsid w:val="004E2287"/>
    <w:rsid w:val="004E264D"/>
    <w:rsid w:val="004E4E8A"/>
    <w:rsid w:val="004F0B1E"/>
    <w:rsid w:val="004F220D"/>
    <w:rsid w:val="005033FD"/>
    <w:rsid w:val="00505015"/>
    <w:rsid w:val="00512504"/>
    <w:rsid w:val="00512562"/>
    <w:rsid w:val="00512C4C"/>
    <w:rsid w:val="005146B3"/>
    <w:rsid w:val="00521E14"/>
    <w:rsid w:val="00531E34"/>
    <w:rsid w:val="0053215C"/>
    <w:rsid w:val="0055448F"/>
    <w:rsid w:val="0055791C"/>
    <w:rsid w:val="00562E9E"/>
    <w:rsid w:val="00565C2B"/>
    <w:rsid w:val="005706A3"/>
    <w:rsid w:val="00573042"/>
    <w:rsid w:val="00575243"/>
    <w:rsid w:val="00580924"/>
    <w:rsid w:val="00581F54"/>
    <w:rsid w:val="005908B8"/>
    <w:rsid w:val="005A0056"/>
    <w:rsid w:val="005A5742"/>
    <w:rsid w:val="005B58F0"/>
    <w:rsid w:val="005C4683"/>
    <w:rsid w:val="005C64C8"/>
    <w:rsid w:val="005C6F6C"/>
    <w:rsid w:val="005F3D89"/>
    <w:rsid w:val="00613418"/>
    <w:rsid w:val="00615E0D"/>
    <w:rsid w:val="00620CC2"/>
    <w:rsid w:val="006312E4"/>
    <w:rsid w:val="00640C5E"/>
    <w:rsid w:val="00641730"/>
    <w:rsid w:val="00645FA0"/>
    <w:rsid w:val="00665157"/>
    <w:rsid w:val="0066599C"/>
    <w:rsid w:val="006733B4"/>
    <w:rsid w:val="00675A3E"/>
    <w:rsid w:val="00681C34"/>
    <w:rsid w:val="0068239A"/>
    <w:rsid w:val="00684065"/>
    <w:rsid w:val="00684986"/>
    <w:rsid w:val="006A6A3F"/>
    <w:rsid w:val="006B78DA"/>
    <w:rsid w:val="006D59AF"/>
    <w:rsid w:val="006D5FFE"/>
    <w:rsid w:val="006E08A1"/>
    <w:rsid w:val="006F7EAB"/>
    <w:rsid w:val="00704D4B"/>
    <w:rsid w:val="00712472"/>
    <w:rsid w:val="00715D3E"/>
    <w:rsid w:val="007160EF"/>
    <w:rsid w:val="0073364B"/>
    <w:rsid w:val="007429A2"/>
    <w:rsid w:val="00766FF6"/>
    <w:rsid w:val="0077001D"/>
    <w:rsid w:val="007737C5"/>
    <w:rsid w:val="0077484C"/>
    <w:rsid w:val="007833C9"/>
    <w:rsid w:val="007A3962"/>
    <w:rsid w:val="007A4F60"/>
    <w:rsid w:val="007B4D53"/>
    <w:rsid w:val="007D4146"/>
    <w:rsid w:val="007D5CD5"/>
    <w:rsid w:val="007D6CCB"/>
    <w:rsid w:val="007E00BC"/>
    <w:rsid w:val="007E191B"/>
    <w:rsid w:val="007E5925"/>
    <w:rsid w:val="007F05CB"/>
    <w:rsid w:val="007F3823"/>
    <w:rsid w:val="007F4B39"/>
    <w:rsid w:val="007F54A2"/>
    <w:rsid w:val="008010C4"/>
    <w:rsid w:val="00801C22"/>
    <w:rsid w:val="00803CE6"/>
    <w:rsid w:val="00806ABE"/>
    <w:rsid w:val="00807024"/>
    <w:rsid w:val="00822061"/>
    <w:rsid w:val="008232FF"/>
    <w:rsid w:val="00823945"/>
    <w:rsid w:val="008262E7"/>
    <w:rsid w:val="00837A63"/>
    <w:rsid w:val="00847076"/>
    <w:rsid w:val="008606AE"/>
    <w:rsid w:val="00862244"/>
    <w:rsid w:val="00862414"/>
    <w:rsid w:val="00864919"/>
    <w:rsid w:val="008725D9"/>
    <w:rsid w:val="00876D3D"/>
    <w:rsid w:val="00880B06"/>
    <w:rsid w:val="00882BF9"/>
    <w:rsid w:val="008A301D"/>
    <w:rsid w:val="008A42D7"/>
    <w:rsid w:val="008A5E0A"/>
    <w:rsid w:val="008C53BC"/>
    <w:rsid w:val="008D4BA2"/>
    <w:rsid w:val="008E2B72"/>
    <w:rsid w:val="00905CB5"/>
    <w:rsid w:val="00913E7A"/>
    <w:rsid w:val="00915C74"/>
    <w:rsid w:val="00922287"/>
    <w:rsid w:val="0092516D"/>
    <w:rsid w:val="00932F2D"/>
    <w:rsid w:val="00937FDF"/>
    <w:rsid w:val="00940C4B"/>
    <w:rsid w:val="00941FF7"/>
    <w:rsid w:val="00945BBF"/>
    <w:rsid w:val="00952782"/>
    <w:rsid w:val="009529B2"/>
    <w:rsid w:val="009546BF"/>
    <w:rsid w:val="00960DCD"/>
    <w:rsid w:val="00962CA2"/>
    <w:rsid w:val="009719C0"/>
    <w:rsid w:val="009815E1"/>
    <w:rsid w:val="00991B41"/>
    <w:rsid w:val="00995114"/>
    <w:rsid w:val="009B3E00"/>
    <w:rsid w:val="009C0A19"/>
    <w:rsid w:val="009C1F2A"/>
    <w:rsid w:val="009C41A6"/>
    <w:rsid w:val="009D3DBA"/>
    <w:rsid w:val="009F4107"/>
    <w:rsid w:val="009F5B31"/>
    <w:rsid w:val="00A1209D"/>
    <w:rsid w:val="00A12B3D"/>
    <w:rsid w:val="00A147FC"/>
    <w:rsid w:val="00A314F3"/>
    <w:rsid w:val="00A41543"/>
    <w:rsid w:val="00A42C00"/>
    <w:rsid w:val="00A4376C"/>
    <w:rsid w:val="00A52E31"/>
    <w:rsid w:val="00A56571"/>
    <w:rsid w:val="00A62CDB"/>
    <w:rsid w:val="00A719E5"/>
    <w:rsid w:val="00A722E8"/>
    <w:rsid w:val="00A7343C"/>
    <w:rsid w:val="00A80F4B"/>
    <w:rsid w:val="00A83A1D"/>
    <w:rsid w:val="00A84B16"/>
    <w:rsid w:val="00A87F03"/>
    <w:rsid w:val="00AB4E64"/>
    <w:rsid w:val="00AC2ADB"/>
    <w:rsid w:val="00AC6A12"/>
    <w:rsid w:val="00AC7835"/>
    <w:rsid w:val="00AD1ECE"/>
    <w:rsid w:val="00AD67A8"/>
    <w:rsid w:val="00AE1BB2"/>
    <w:rsid w:val="00AE3A1F"/>
    <w:rsid w:val="00AF7D33"/>
    <w:rsid w:val="00B0600A"/>
    <w:rsid w:val="00B1186D"/>
    <w:rsid w:val="00B12CCE"/>
    <w:rsid w:val="00B20711"/>
    <w:rsid w:val="00B40839"/>
    <w:rsid w:val="00B42695"/>
    <w:rsid w:val="00B479B3"/>
    <w:rsid w:val="00B532F5"/>
    <w:rsid w:val="00B701F3"/>
    <w:rsid w:val="00B70830"/>
    <w:rsid w:val="00B778D1"/>
    <w:rsid w:val="00B84AC5"/>
    <w:rsid w:val="00B95C72"/>
    <w:rsid w:val="00BA370D"/>
    <w:rsid w:val="00BB437F"/>
    <w:rsid w:val="00BC170D"/>
    <w:rsid w:val="00BD145C"/>
    <w:rsid w:val="00BE2AC3"/>
    <w:rsid w:val="00BE3772"/>
    <w:rsid w:val="00BF7DB0"/>
    <w:rsid w:val="00C01731"/>
    <w:rsid w:val="00C04500"/>
    <w:rsid w:val="00C07A57"/>
    <w:rsid w:val="00C10860"/>
    <w:rsid w:val="00C10EBB"/>
    <w:rsid w:val="00C137C2"/>
    <w:rsid w:val="00C26FBE"/>
    <w:rsid w:val="00C7129F"/>
    <w:rsid w:val="00C75F5E"/>
    <w:rsid w:val="00C76023"/>
    <w:rsid w:val="00C80DEB"/>
    <w:rsid w:val="00C80ECF"/>
    <w:rsid w:val="00C82317"/>
    <w:rsid w:val="00C85AAB"/>
    <w:rsid w:val="00C87DE2"/>
    <w:rsid w:val="00C91155"/>
    <w:rsid w:val="00C935C7"/>
    <w:rsid w:val="00CA799B"/>
    <w:rsid w:val="00CB4623"/>
    <w:rsid w:val="00CC1D4F"/>
    <w:rsid w:val="00CD6C72"/>
    <w:rsid w:val="00CE14BD"/>
    <w:rsid w:val="00CE451A"/>
    <w:rsid w:val="00CE4E05"/>
    <w:rsid w:val="00CE67A1"/>
    <w:rsid w:val="00D059BC"/>
    <w:rsid w:val="00D05CE9"/>
    <w:rsid w:val="00D06755"/>
    <w:rsid w:val="00D16343"/>
    <w:rsid w:val="00D32886"/>
    <w:rsid w:val="00D330F7"/>
    <w:rsid w:val="00D33414"/>
    <w:rsid w:val="00D5075B"/>
    <w:rsid w:val="00D540E8"/>
    <w:rsid w:val="00D54DFC"/>
    <w:rsid w:val="00D72111"/>
    <w:rsid w:val="00D836B2"/>
    <w:rsid w:val="00D8388D"/>
    <w:rsid w:val="00D84A41"/>
    <w:rsid w:val="00D93866"/>
    <w:rsid w:val="00D93D2B"/>
    <w:rsid w:val="00DA4C12"/>
    <w:rsid w:val="00DA7816"/>
    <w:rsid w:val="00DB50E6"/>
    <w:rsid w:val="00DD78EE"/>
    <w:rsid w:val="00DE4554"/>
    <w:rsid w:val="00DF6615"/>
    <w:rsid w:val="00DF7A1B"/>
    <w:rsid w:val="00E016B7"/>
    <w:rsid w:val="00E1532E"/>
    <w:rsid w:val="00E35345"/>
    <w:rsid w:val="00E51180"/>
    <w:rsid w:val="00E56F36"/>
    <w:rsid w:val="00E651F4"/>
    <w:rsid w:val="00E663B8"/>
    <w:rsid w:val="00E719A0"/>
    <w:rsid w:val="00E72C86"/>
    <w:rsid w:val="00E7632C"/>
    <w:rsid w:val="00E81B73"/>
    <w:rsid w:val="00E8251F"/>
    <w:rsid w:val="00E87347"/>
    <w:rsid w:val="00EB1A4F"/>
    <w:rsid w:val="00EB4BC4"/>
    <w:rsid w:val="00EB5666"/>
    <w:rsid w:val="00EC2C49"/>
    <w:rsid w:val="00ED51F7"/>
    <w:rsid w:val="00EE31B4"/>
    <w:rsid w:val="00EF1C7D"/>
    <w:rsid w:val="00EF3DDB"/>
    <w:rsid w:val="00F1157E"/>
    <w:rsid w:val="00F12183"/>
    <w:rsid w:val="00F21C23"/>
    <w:rsid w:val="00F309EB"/>
    <w:rsid w:val="00F36422"/>
    <w:rsid w:val="00F370F7"/>
    <w:rsid w:val="00F37747"/>
    <w:rsid w:val="00F379E7"/>
    <w:rsid w:val="00F44D23"/>
    <w:rsid w:val="00F5104B"/>
    <w:rsid w:val="00F558B6"/>
    <w:rsid w:val="00F55C35"/>
    <w:rsid w:val="00F57761"/>
    <w:rsid w:val="00F67F58"/>
    <w:rsid w:val="00F80100"/>
    <w:rsid w:val="00F82362"/>
    <w:rsid w:val="00F86396"/>
    <w:rsid w:val="00F86920"/>
    <w:rsid w:val="00F86AF9"/>
    <w:rsid w:val="00FA24D9"/>
    <w:rsid w:val="00FA6745"/>
    <w:rsid w:val="00FB727B"/>
    <w:rsid w:val="00FB79E1"/>
    <w:rsid w:val="00FC3342"/>
    <w:rsid w:val="00FC4211"/>
    <w:rsid w:val="00FC53F8"/>
    <w:rsid w:val="00FD4093"/>
    <w:rsid w:val="00FD429F"/>
    <w:rsid w:val="00FE1246"/>
    <w:rsid w:val="00FE1D3E"/>
    <w:rsid w:val="025C511B"/>
    <w:rsid w:val="04520E5A"/>
    <w:rsid w:val="048A77B1"/>
    <w:rsid w:val="04AB70F7"/>
    <w:rsid w:val="051754CD"/>
    <w:rsid w:val="05542851"/>
    <w:rsid w:val="05B60523"/>
    <w:rsid w:val="06B8693D"/>
    <w:rsid w:val="06C81401"/>
    <w:rsid w:val="06D36770"/>
    <w:rsid w:val="0711124A"/>
    <w:rsid w:val="075E7270"/>
    <w:rsid w:val="08467869"/>
    <w:rsid w:val="085B3E17"/>
    <w:rsid w:val="08746BA4"/>
    <w:rsid w:val="08AF19C0"/>
    <w:rsid w:val="08DC37DB"/>
    <w:rsid w:val="097F4579"/>
    <w:rsid w:val="09C05D60"/>
    <w:rsid w:val="0A797252"/>
    <w:rsid w:val="0B282708"/>
    <w:rsid w:val="0B3B4739"/>
    <w:rsid w:val="0BFE1721"/>
    <w:rsid w:val="0C0F5B99"/>
    <w:rsid w:val="0CCE7C56"/>
    <w:rsid w:val="0D0A7DC7"/>
    <w:rsid w:val="0D1A44CC"/>
    <w:rsid w:val="0D3A5A37"/>
    <w:rsid w:val="0E2945A7"/>
    <w:rsid w:val="0E464690"/>
    <w:rsid w:val="0EB2790B"/>
    <w:rsid w:val="101912FD"/>
    <w:rsid w:val="10200EC6"/>
    <w:rsid w:val="10AF3276"/>
    <w:rsid w:val="10CD572B"/>
    <w:rsid w:val="11D50417"/>
    <w:rsid w:val="122A0C91"/>
    <w:rsid w:val="129D558E"/>
    <w:rsid w:val="130A5A58"/>
    <w:rsid w:val="13AC4618"/>
    <w:rsid w:val="149608B1"/>
    <w:rsid w:val="15463D6E"/>
    <w:rsid w:val="155B35A5"/>
    <w:rsid w:val="159F277F"/>
    <w:rsid w:val="16347F42"/>
    <w:rsid w:val="172272E9"/>
    <w:rsid w:val="188C50AE"/>
    <w:rsid w:val="1902311C"/>
    <w:rsid w:val="19024E0F"/>
    <w:rsid w:val="1AB322CA"/>
    <w:rsid w:val="1B8C25A3"/>
    <w:rsid w:val="1C9E68A1"/>
    <w:rsid w:val="1CA31112"/>
    <w:rsid w:val="1CAC5EAA"/>
    <w:rsid w:val="1D463772"/>
    <w:rsid w:val="1D93505C"/>
    <w:rsid w:val="1EFF6387"/>
    <w:rsid w:val="1F5C23BA"/>
    <w:rsid w:val="1F812D91"/>
    <w:rsid w:val="206E5E16"/>
    <w:rsid w:val="20A56B8C"/>
    <w:rsid w:val="20E63B1D"/>
    <w:rsid w:val="21323283"/>
    <w:rsid w:val="229A3AC8"/>
    <w:rsid w:val="22B22CEC"/>
    <w:rsid w:val="22D73A37"/>
    <w:rsid w:val="231815A0"/>
    <w:rsid w:val="23610439"/>
    <w:rsid w:val="23AE17B1"/>
    <w:rsid w:val="241362F0"/>
    <w:rsid w:val="24142BD5"/>
    <w:rsid w:val="24B83ED3"/>
    <w:rsid w:val="25201851"/>
    <w:rsid w:val="25385CE0"/>
    <w:rsid w:val="269C7350"/>
    <w:rsid w:val="26C27E7D"/>
    <w:rsid w:val="26DC6EF6"/>
    <w:rsid w:val="26E95E27"/>
    <w:rsid w:val="27081DFA"/>
    <w:rsid w:val="271E69FA"/>
    <w:rsid w:val="2AE05660"/>
    <w:rsid w:val="2B717030"/>
    <w:rsid w:val="2B841E40"/>
    <w:rsid w:val="2BB140B3"/>
    <w:rsid w:val="2BCD3BBB"/>
    <w:rsid w:val="2BDD02B4"/>
    <w:rsid w:val="2C403EFD"/>
    <w:rsid w:val="2C8066E3"/>
    <w:rsid w:val="2D823314"/>
    <w:rsid w:val="2E086E01"/>
    <w:rsid w:val="2E570437"/>
    <w:rsid w:val="2EAD27C8"/>
    <w:rsid w:val="2EB57234"/>
    <w:rsid w:val="2EB63029"/>
    <w:rsid w:val="2F032BB6"/>
    <w:rsid w:val="2F1A6F91"/>
    <w:rsid w:val="2F392A40"/>
    <w:rsid w:val="2FF373FB"/>
    <w:rsid w:val="30055502"/>
    <w:rsid w:val="313C4539"/>
    <w:rsid w:val="31856345"/>
    <w:rsid w:val="31B91B44"/>
    <w:rsid w:val="31E43583"/>
    <w:rsid w:val="320861A7"/>
    <w:rsid w:val="32843AED"/>
    <w:rsid w:val="336E3329"/>
    <w:rsid w:val="33A3633F"/>
    <w:rsid w:val="33F54A74"/>
    <w:rsid w:val="34121EA2"/>
    <w:rsid w:val="346804F6"/>
    <w:rsid w:val="34EA313E"/>
    <w:rsid w:val="364A5389"/>
    <w:rsid w:val="36BC7FA8"/>
    <w:rsid w:val="372A5E3E"/>
    <w:rsid w:val="373B0A16"/>
    <w:rsid w:val="39000741"/>
    <w:rsid w:val="39365B0D"/>
    <w:rsid w:val="39A808F8"/>
    <w:rsid w:val="3A2A4235"/>
    <w:rsid w:val="3ACC18ED"/>
    <w:rsid w:val="3BA158C9"/>
    <w:rsid w:val="3BA92137"/>
    <w:rsid w:val="3D2B20B4"/>
    <w:rsid w:val="3DD3122F"/>
    <w:rsid w:val="3DD6653C"/>
    <w:rsid w:val="3DEF40D0"/>
    <w:rsid w:val="3E012549"/>
    <w:rsid w:val="3E0C2145"/>
    <w:rsid w:val="3E404E0F"/>
    <w:rsid w:val="3E7762B4"/>
    <w:rsid w:val="3EE406BB"/>
    <w:rsid w:val="3EF35162"/>
    <w:rsid w:val="3F035D9A"/>
    <w:rsid w:val="3F767FC2"/>
    <w:rsid w:val="3F81497E"/>
    <w:rsid w:val="3FD0182D"/>
    <w:rsid w:val="4052349C"/>
    <w:rsid w:val="40C7221C"/>
    <w:rsid w:val="418650D6"/>
    <w:rsid w:val="41CC0DDD"/>
    <w:rsid w:val="42FE1F85"/>
    <w:rsid w:val="4319774A"/>
    <w:rsid w:val="448422CE"/>
    <w:rsid w:val="44861FBA"/>
    <w:rsid w:val="44B70836"/>
    <w:rsid w:val="44DB08FC"/>
    <w:rsid w:val="455E1D85"/>
    <w:rsid w:val="45B90EC9"/>
    <w:rsid w:val="46812E6C"/>
    <w:rsid w:val="46970CDC"/>
    <w:rsid w:val="487D12AC"/>
    <w:rsid w:val="48D55B23"/>
    <w:rsid w:val="48F77EEE"/>
    <w:rsid w:val="48FF71E3"/>
    <w:rsid w:val="4A15404D"/>
    <w:rsid w:val="4AEA33F6"/>
    <w:rsid w:val="4B4479F0"/>
    <w:rsid w:val="4B761710"/>
    <w:rsid w:val="4BAB06C9"/>
    <w:rsid w:val="4BAC45CF"/>
    <w:rsid w:val="4BB61845"/>
    <w:rsid w:val="4BBE4C74"/>
    <w:rsid w:val="4BCA69DC"/>
    <w:rsid w:val="4C137B6B"/>
    <w:rsid w:val="4C596FC9"/>
    <w:rsid w:val="4DF87722"/>
    <w:rsid w:val="4E0164CE"/>
    <w:rsid w:val="4FF24BD6"/>
    <w:rsid w:val="501F1846"/>
    <w:rsid w:val="50D0493D"/>
    <w:rsid w:val="50F7642A"/>
    <w:rsid w:val="529A362A"/>
    <w:rsid w:val="5343527B"/>
    <w:rsid w:val="536129AF"/>
    <w:rsid w:val="53770421"/>
    <w:rsid w:val="53832F76"/>
    <w:rsid w:val="5493193A"/>
    <w:rsid w:val="5679B306"/>
    <w:rsid w:val="56C35FCB"/>
    <w:rsid w:val="56CD5039"/>
    <w:rsid w:val="58274A6F"/>
    <w:rsid w:val="58BB3ADA"/>
    <w:rsid w:val="58CB6FFF"/>
    <w:rsid w:val="591022A6"/>
    <w:rsid w:val="59167285"/>
    <w:rsid w:val="59735F4E"/>
    <w:rsid w:val="5A42058A"/>
    <w:rsid w:val="5BB83D2C"/>
    <w:rsid w:val="5BC326E1"/>
    <w:rsid w:val="5D4A00F8"/>
    <w:rsid w:val="5DBDD602"/>
    <w:rsid w:val="5DC30102"/>
    <w:rsid w:val="5EB8303A"/>
    <w:rsid w:val="5F36452D"/>
    <w:rsid w:val="5FEA0EA6"/>
    <w:rsid w:val="60511A78"/>
    <w:rsid w:val="60594F9B"/>
    <w:rsid w:val="60F60E2D"/>
    <w:rsid w:val="61EF118E"/>
    <w:rsid w:val="625901AD"/>
    <w:rsid w:val="62A31D69"/>
    <w:rsid w:val="62F9390F"/>
    <w:rsid w:val="630264F7"/>
    <w:rsid w:val="635D2B8F"/>
    <w:rsid w:val="638142BE"/>
    <w:rsid w:val="63B46602"/>
    <w:rsid w:val="63DA3979"/>
    <w:rsid w:val="64C27A05"/>
    <w:rsid w:val="655C7569"/>
    <w:rsid w:val="65754FED"/>
    <w:rsid w:val="661C3DCF"/>
    <w:rsid w:val="66520535"/>
    <w:rsid w:val="6679113E"/>
    <w:rsid w:val="66A43168"/>
    <w:rsid w:val="66FC3480"/>
    <w:rsid w:val="67412A0B"/>
    <w:rsid w:val="67BE4BC1"/>
    <w:rsid w:val="67F16B7A"/>
    <w:rsid w:val="684618CA"/>
    <w:rsid w:val="686E1FB3"/>
    <w:rsid w:val="69440401"/>
    <w:rsid w:val="69F2682A"/>
    <w:rsid w:val="6A415D60"/>
    <w:rsid w:val="6A884EAB"/>
    <w:rsid w:val="6B3130F7"/>
    <w:rsid w:val="6B8D480D"/>
    <w:rsid w:val="6BC604C0"/>
    <w:rsid w:val="6C6275A3"/>
    <w:rsid w:val="6C67369A"/>
    <w:rsid w:val="6C754E65"/>
    <w:rsid w:val="6C985B10"/>
    <w:rsid w:val="6D0B2F6C"/>
    <w:rsid w:val="6F085F6C"/>
    <w:rsid w:val="6FA40D24"/>
    <w:rsid w:val="6FC15FF0"/>
    <w:rsid w:val="6FCA33BD"/>
    <w:rsid w:val="71091088"/>
    <w:rsid w:val="710A69C8"/>
    <w:rsid w:val="714E4ED0"/>
    <w:rsid w:val="71B55356"/>
    <w:rsid w:val="72742759"/>
    <w:rsid w:val="73AC60A8"/>
    <w:rsid w:val="745A256D"/>
    <w:rsid w:val="74EB625C"/>
    <w:rsid w:val="75AF6C03"/>
    <w:rsid w:val="76786537"/>
    <w:rsid w:val="76FC64FF"/>
    <w:rsid w:val="77194C05"/>
    <w:rsid w:val="77582795"/>
    <w:rsid w:val="781972FB"/>
    <w:rsid w:val="791A4728"/>
    <w:rsid w:val="79444798"/>
    <w:rsid w:val="79A84368"/>
    <w:rsid w:val="7A2E0421"/>
    <w:rsid w:val="7AC44802"/>
    <w:rsid w:val="7B76161A"/>
    <w:rsid w:val="7B9F4830"/>
    <w:rsid w:val="7BB560C5"/>
    <w:rsid w:val="7BC63A93"/>
    <w:rsid w:val="7CB7326C"/>
    <w:rsid w:val="7D0E3BC5"/>
    <w:rsid w:val="7DB65260"/>
    <w:rsid w:val="7E5C64FA"/>
    <w:rsid w:val="7FB9148B"/>
    <w:rsid w:val="7FD7C9FD"/>
    <w:rsid w:val="7FFE5900"/>
    <w:rsid w:val="B49BEE8A"/>
    <w:rsid w:val="EBFF88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43"/>
    <w:qFormat/>
    <w:uiPriority w:val="0"/>
    <w:pPr>
      <w:keepNext/>
      <w:keepLines/>
      <w:tabs>
        <w:tab w:val="left" w:pos="720"/>
      </w:tabs>
      <w:spacing w:before="260" w:after="260" w:line="360" w:lineRule="auto"/>
      <w:jc w:val="center"/>
      <w:outlineLvl w:val="1"/>
    </w:pPr>
    <w:rPr>
      <w:rFonts w:hAnsi="宋体" w:cs="Arial"/>
      <w:b/>
      <w:bCs/>
      <w:iCs/>
      <w:sz w:val="28"/>
      <w:szCs w:val="28"/>
    </w:rPr>
  </w:style>
  <w:style w:type="paragraph" w:styleId="6">
    <w:name w:val="heading 3"/>
    <w:basedOn w:val="1"/>
    <w:next w:val="1"/>
    <w:link w:val="46"/>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5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47"/>
    <w:semiHidden/>
    <w:unhideWhenUsed/>
    <w:qFormat/>
    <w:uiPriority w:val="9"/>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5"/>
    <w:semiHidden/>
    <w:unhideWhenUsed/>
    <w:qFormat/>
    <w:uiPriority w:val="99"/>
    <w:pPr>
      <w:spacing w:after="120"/>
    </w:pPr>
  </w:style>
  <w:style w:type="paragraph" w:customStyle="1" w:styleId="3">
    <w:name w:val="引用1"/>
    <w:next w:val="1"/>
    <w:qFormat/>
    <w:uiPriority w:val="0"/>
    <w:pPr>
      <w:wordWrap w:val="0"/>
      <w:spacing w:before="200" w:after="160"/>
      <w:ind w:left="864" w:right="864"/>
      <w:jc w:val="center"/>
    </w:pPr>
    <w:rPr>
      <w:rFonts w:ascii="Times New Roman" w:hAnsi="Times New Roman" w:eastAsia="宋体" w:cs="Times New Roman"/>
      <w:i/>
      <w:sz w:val="21"/>
      <w:szCs w:val="22"/>
      <w:lang w:val="en-US" w:eastAsia="zh-CN" w:bidi="ar-SA"/>
    </w:rPr>
  </w:style>
  <w:style w:type="paragraph" w:styleId="9">
    <w:name w:val="Document Map"/>
    <w:basedOn w:val="1"/>
    <w:link w:val="41"/>
    <w:semiHidden/>
    <w:unhideWhenUsed/>
    <w:qFormat/>
    <w:uiPriority w:val="99"/>
    <w:rPr>
      <w:rFonts w:ascii="宋体" w:eastAsia="宋体"/>
      <w:sz w:val="18"/>
      <w:szCs w:val="18"/>
    </w:rPr>
  </w:style>
  <w:style w:type="paragraph" w:styleId="10">
    <w:name w:val="annotation text"/>
    <w:basedOn w:val="1"/>
    <w:link w:val="34"/>
    <w:semiHidden/>
    <w:unhideWhenUsed/>
    <w:qFormat/>
    <w:uiPriority w:val="99"/>
    <w:pPr>
      <w:jc w:val="left"/>
    </w:pPr>
  </w:style>
  <w:style w:type="paragraph" w:styleId="11">
    <w:name w:val="Body Text Indent"/>
    <w:basedOn w:val="1"/>
    <w:link w:val="44"/>
    <w:qFormat/>
    <w:uiPriority w:val="0"/>
    <w:pPr>
      <w:autoSpaceDE w:val="0"/>
      <w:autoSpaceDN w:val="0"/>
      <w:adjustRightInd w:val="0"/>
      <w:spacing w:line="360" w:lineRule="auto"/>
      <w:ind w:firstLine="540" w:firstLineChars="180"/>
    </w:pPr>
    <w:rPr>
      <w:sz w:val="30"/>
      <w:szCs w:val="24"/>
    </w:rPr>
  </w:style>
  <w:style w:type="paragraph" w:styleId="12">
    <w:name w:val="Plain Text"/>
    <w:basedOn w:val="1"/>
    <w:link w:val="35"/>
    <w:qFormat/>
    <w:uiPriority w:val="99"/>
    <w:pPr>
      <w:autoSpaceDE w:val="0"/>
      <w:autoSpaceDN w:val="0"/>
      <w:adjustRightInd w:val="0"/>
    </w:pPr>
    <w:rPr>
      <w:rFonts w:hint="eastAsia" w:hAnsi="Tms Rmn"/>
    </w:rPr>
  </w:style>
  <w:style w:type="paragraph" w:styleId="13">
    <w:name w:val="Date"/>
    <w:basedOn w:val="1"/>
    <w:next w:val="1"/>
    <w:link w:val="48"/>
    <w:semiHidden/>
    <w:unhideWhenUsed/>
    <w:qFormat/>
    <w:uiPriority w:val="99"/>
    <w:pPr>
      <w:ind w:left="100" w:leftChars="2500"/>
    </w:pPr>
  </w:style>
  <w:style w:type="paragraph" w:styleId="14">
    <w:name w:val="Balloon Text"/>
    <w:basedOn w:val="1"/>
    <w:link w:val="36"/>
    <w:semiHidden/>
    <w:unhideWhenUsed/>
    <w:qFormat/>
    <w:uiPriority w:val="99"/>
    <w:rPr>
      <w:sz w:val="18"/>
      <w:szCs w:val="18"/>
    </w:rPr>
  </w:style>
  <w:style w:type="paragraph" w:styleId="15">
    <w:name w:val="footer"/>
    <w:basedOn w:val="1"/>
    <w:link w:val="37"/>
    <w:unhideWhenUsed/>
    <w:qFormat/>
    <w:uiPriority w:val="99"/>
    <w:pPr>
      <w:tabs>
        <w:tab w:val="center" w:pos="4153"/>
        <w:tab w:val="right" w:pos="8306"/>
      </w:tabs>
      <w:snapToGrid w:val="0"/>
      <w:jc w:val="left"/>
    </w:pPr>
    <w:rPr>
      <w:sz w:val="18"/>
      <w:szCs w:val="18"/>
    </w:rPr>
  </w:style>
  <w:style w:type="paragraph" w:styleId="16">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9">
    <w:name w:val="Title"/>
    <w:basedOn w:val="1"/>
    <w:next w:val="1"/>
    <w:link w:val="50"/>
    <w:qFormat/>
    <w:uiPriority w:val="10"/>
    <w:pPr>
      <w:spacing w:before="240" w:after="60"/>
      <w:jc w:val="center"/>
      <w:outlineLvl w:val="0"/>
    </w:pPr>
    <w:rPr>
      <w:rFonts w:eastAsia="宋体" w:asciiTheme="majorHAnsi" w:hAnsiTheme="majorHAnsi" w:cstheme="majorBidi"/>
      <w:b/>
      <w:bCs/>
      <w:sz w:val="32"/>
      <w:szCs w:val="32"/>
    </w:rPr>
  </w:style>
  <w:style w:type="paragraph" w:styleId="20">
    <w:name w:val="annotation subject"/>
    <w:basedOn w:val="10"/>
    <w:next w:val="10"/>
    <w:link w:val="39"/>
    <w:semiHidden/>
    <w:unhideWhenUsed/>
    <w:qFormat/>
    <w:uiPriority w:val="99"/>
    <w:rPr>
      <w:b/>
      <w:bCs/>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bCs/>
    </w:rPr>
  </w:style>
  <w:style w:type="character" w:styleId="25">
    <w:name w:val="FollowedHyperlink"/>
    <w:basedOn w:val="23"/>
    <w:semiHidden/>
    <w:unhideWhenUsed/>
    <w:qFormat/>
    <w:uiPriority w:val="99"/>
    <w:rPr>
      <w:color w:val="333333"/>
      <w:u w:val="none"/>
    </w:rPr>
  </w:style>
  <w:style w:type="character" w:styleId="26">
    <w:name w:val="Emphasis"/>
    <w:basedOn w:val="23"/>
    <w:qFormat/>
    <w:uiPriority w:val="20"/>
  </w:style>
  <w:style w:type="character" w:styleId="27">
    <w:name w:val="Hyperlink"/>
    <w:basedOn w:val="23"/>
    <w:unhideWhenUsed/>
    <w:qFormat/>
    <w:uiPriority w:val="99"/>
    <w:rPr>
      <w:color w:val="0000FF" w:themeColor="hyperlink"/>
      <w:u w:val="single"/>
      <w14:textFill>
        <w14:solidFill>
          <w14:schemeClr w14:val="hlink"/>
        </w14:solidFill>
      </w14:textFill>
    </w:rPr>
  </w:style>
  <w:style w:type="character" w:styleId="28">
    <w:name w:val="HTML Code"/>
    <w:basedOn w:val="23"/>
    <w:semiHidden/>
    <w:unhideWhenUsed/>
    <w:qFormat/>
    <w:uiPriority w:val="99"/>
    <w:rPr>
      <w:rFonts w:hint="default" w:ascii="var(--bs-font-monospace)" w:hAnsi="var(--bs-font-monospace)" w:eastAsia="var(--bs-font-monospace)" w:cs="var(--bs-font-monospace)"/>
      <w:sz w:val="18"/>
      <w:szCs w:val="18"/>
    </w:rPr>
  </w:style>
  <w:style w:type="character" w:styleId="29">
    <w:name w:val="annotation reference"/>
    <w:basedOn w:val="23"/>
    <w:unhideWhenUsed/>
    <w:qFormat/>
    <w:uiPriority w:val="0"/>
    <w:rPr>
      <w:sz w:val="21"/>
      <w:szCs w:val="21"/>
    </w:rPr>
  </w:style>
  <w:style w:type="character" w:styleId="30">
    <w:name w:val="HTML Keyboard"/>
    <w:basedOn w:val="23"/>
    <w:semiHidden/>
    <w:unhideWhenUsed/>
    <w:qFormat/>
    <w:uiPriority w:val="99"/>
    <w:rPr>
      <w:rFonts w:hint="default" w:ascii="var(--bs-font-monospace)" w:hAnsi="var(--bs-font-monospace)" w:eastAsia="var(--bs-font-monospace)" w:cs="var(--bs-font-monospace)"/>
      <w:sz w:val="18"/>
      <w:szCs w:val="18"/>
    </w:rPr>
  </w:style>
  <w:style w:type="character" w:styleId="31">
    <w:name w:val="HTML Sample"/>
    <w:basedOn w:val="23"/>
    <w:semiHidden/>
    <w:unhideWhenUsed/>
    <w:qFormat/>
    <w:uiPriority w:val="99"/>
    <w:rPr>
      <w:rFonts w:ascii="var(--bs-font-monospace)" w:hAnsi="var(--bs-font-monospace)" w:eastAsia="var(--bs-font-monospace)" w:cs="var(--bs-font-monospace)"/>
      <w:sz w:val="21"/>
      <w:szCs w:val="21"/>
    </w:rPr>
  </w:style>
  <w:style w:type="paragraph" w:styleId="32">
    <w:name w:val="Quote"/>
    <w:next w:val="1"/>
    <w:qFormat/>
    <w:uiPriority w:val="0"/>
    <w:pPr>
      <w:widowControl w:val="0"/>
      <w:wordWrap w:val="0"/>
      <w:spacing w:before="200" w:after="160"/>
      <w:ind w:left="864" w:right="864"/>
      <w:jc w:val="center"/>
    </w:pPr>
    <w:rPr>
      <w:rFonts w:eastAsia="宋体" w:asciiTheme="minorHAnsi" w:hAnsiTheme="minorHAnsi" w:cstheme="minorBidi"/>
      <w:i/>
      <w:kern w:val="2"/>
      <w:sz w:val="21"/>
      <w:szCs w:val="24"/>
      <w:lang w:val="en-US" w:eastAsia="zh-CN" w:bidi="ar-SA"/>
    </w:rPr>
  </w:style>
  <w:style w:type="character" w:customStyle="1" w:styleId="33">
    <w:name w:val="标题 1 字符"/>
    <w:basedOn w:val="23"/>
    <w:link w:val="4"/>
    <w:qFormat/>
    <w:uiPriority w:val="9"/>
    <w:rPr>
      <w:rFonts w:asciiTheme="minorHAnsi" w:hAnsiTheme="minorHAnsi" w:eastAsiaTheme="minorEastAsia" w:cstheme="minorBidi"/>
      <w:b/>
      <w:bCs/>
      <w:kern w:val="44"/>
      <w:sz w:val="44"/>
      <w:szCs w:val="44"/>
    </w:rPr>
  </w:style>
  <w:style w:type="character" w:customStyle="1" w:styleId="34">
    <w:name w:val="批注文字 字符"/>
    <w:basedOn w:val="23"/>
    <w:link w:val="10"/>
    <w:semiHidden/>
    <w:qFormat/>
    <w:uiPriority w:val="99"/>
  </w:style>
  <w:style w:type="character" w:customStyle="1" w:styleId="35">
    <w:name w:val="纯文本 字符"/>
    <w:basedOn w:val="23"/>
    <w:link w:val="12"/>
    <w:qFormat/>
    <w:uiPriority w:val="99"/>
    <w:rPr>
      <w:rFonts w:hAnsi="Tms Rmn"/>
      <w:kern w:val="2"/>
      <w:sz w:val="21"/>
      <w:szCs w:val="22"/>
    </w:rPr>
  </w:style>
  <w:style w:type="character" w:customStyle="1" w:styleId="36">
    <w:name w:val="批注框文本 字符"/>
    <w:basedOn w:val="23"/>
    <w:link w:val="14"/>
    <w:semiHidden/>
    <w:qFormat/>
    <w:uiPriority w:val="99"/>
    <w:rPr>
      <w:sz w:val="18"/>
      <w:szCs w:val="18"/>
    </w:rPr>
  </w:style>
  <w:style w:type="character" w:customStyle="1" w:styleId="37">
    <w:name w:val="页脚 字符"/>
    <w:basedOn w:val="23"/>
    <w:link w:val="15"/>
    <w:qFormat/>
    <w:uiPriority w:val="99"/>
    <w:rPr>
      <w:sz w:val="18"/>
      <w:szCs w:val="18"/>
    </w:rPr>
  </w:style>
  <w:style w:type="character" w:customStyle="1" w:styleId="38">
    <w:name w:val="页眉 字符"/>
    <w:basedOn w:val="23"/>
    <w:link w:val="16"/>
    <w:qFormat/>
    <w:uiPriority w:val="99"/>
    <w:rPr>
      <w:sz w:val="18"/>
      <w:szCs w:val="18"/>
    </w:rPr>
  </w:style>
  <w:style w:type="character" w:customStyle="1" w:styleId="39">
    <w:name w:val="批注主题 字符"/>
    <w:basedOn w:val="34"/>
    <w:link w:val="20"/>
    <w:semiHidden/>
    <w:qFormat/>
    <w:uiPriority w:val="99"/>
    <w:rPr>
      <w:b/>
      <w:bCs/>
    </w:rPr>
  </w:style>
  <w:style w:type="paragraph" w:styleId="40">
    <w:name w:val="List Paragraph"/>
    <w:basedOn w:val="1"/>
    <w:qFormat/>
    <w:uiPriority w:val="34"/>
    <w:pPr>
      <w:ind w:firstLine="420" w:firstLineChars="200"/>
    </w:pPr>
  </w:style>
  <w:style w:type="character" w:customStyle="1" w:styleId="41">
    <w:name w:val="文档结构图 字符"/>
    <w:basedOn w:val="23"/>
    <w:link w:val="9"/>
    <w:semiHidden/>
    <w:qFormat/>
    <w:uiPriority w:val="99"/>
    <w:rPr>
      <w:rFonts w:ascii="宋体" w:eastAsia="宋体"/>
      <w:kern w:val="2"/>
      <w:sz w:val="18"/>
      <w:szCs w:val="18"/>
    </w:rPr>
  </w:style>
  <w:style w:type="paragraph" w:customStyle="1" w:styleId="42">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43">
    <w:name w:val="标题 2 字符"/>
    <w:basedOn w:val="23"/>
    <w:link w:val="5"/>
    <w:qFormat/>
    <w:uiPriority w:val="0"/>
    <w:rPr>
      <w:rFonts w:hAnsi="宋体" w:cs="Arial"/>
      <w:b/>
      <w:bCs/>
      <w:iCs/>
      <w:kern w:val="2"/>
      <w:sz w:val="28"/>
      <w:szCs w:val="28"/>
    </w:rPr>
  </w:style>
  <w:style w:type="character" w:customStyle="1" w:styleId="44">
    <w:name w:val="正文文本缩进 字符"/>
    <w:basedOn w:val="23"/>
    <w:link w:val="11"/>
    <w:qFormat/>
    <w:uiPriority w:val="0"/>
    <w:rPr>
      <w:kern w:val="2"/>
      <w:sz w:val="30"/>
      <w:szCs w:val="24"/>
    </w:rPr>
  </w:style>
  <w:style w:type="character" w:customStyle="1" w:styleId="45">
    <w:name w:val="正文文本 字符"/>
    <w:basedOn w:val="23"/>
    <w:link w:val="2"/>
    <w:semiHidden/>
    <w:qFormat/>
    <w:uiPriority w:val="99"/>
    <w:rPr>
      <w:rFonts w:asciiTheme="minorHAnsi" w:hAnsiTheme="minorHAnsi" w:eastAsiaTheme="minorEastAsia" w:cstheme="minorBidi"/>
      <w:kern w:val="2"/>
      <w:sz w:val="21"/>
      <w:szCs w:val="22"/>
    </w:rPr>
  </w:style>
  <w:style w:type="character" w:customStyle="1" w:styleId="46">
    <w:name w:val="标题 3 字符"/>
    <w:basedOn w:val="23"/>
    <w:link w:val="6"/>
    <w:qFormat/>
    <w:uiPriority w:val="9"/>
    <w:rPr>
      <w:rFonts w:asciiTheme="minorHAnsi" w:hAnsiTheme="minorHAnsi" w:eastAsiaTheme="minorEastAsia" w:cstheme="minorBidi"/>
      <w:b/>
      <w:bCs/>
      <w:kern w:val="2"/>
      <w:sz w:val="32"/>
      <w:szCs w:val="32"/>
    </w:rPr>
  </w:style>
  <w:style w:type="character" w:customStyle="1" w:styleId="47">
    <w:name w:val="标题 5 字符"/>
    <w:basedOn w:val="23"/>
    <w:link w:val="8"/>
    <w:semiHidden/>
    <w:qFormat/>
    <w:uiPriority w:val="9"/>
    <w:rPr>
      <w:rFonts w:asciiTheme="minorHAnsi" w:hAnsiTheme="minorHAnsi" w:eastAsiaTheme="minorEastAsia" w:cstheme="minorBidi"/>
      <w:b/>
      <w:bCs/>
      <w:kern w:val="2"/>
      <w:sz w:val="28"/>
      <w:szCs w:val="28"/>
    </w:rPr>
  </w:style>
  <w:style w:type="character" w:customStyle="1" w:styleId="48">
    <w:name w:val="日期 字符"/>
    <w:basedOn w:val="23"/>
    <w:link w:val="13"/>
    <w:semiHidden/>
    <w:qFormat/>
    <w:uiPriority w:val="99"/>
    <w:rPr>
      <w:rFonts w:asciiTheme="minorHAnsi" w:hAnsiTheme="minorHAnsi" w:eastAsiaTheme="minorEastAsia" w:cstheme="minorBidi"/>
      <w:kern w:val="2"/>
      <w:sz w:val="21"/>
      <w:szCs w:val="22"/>
    </w:rPr>
  </w:style>
  <w:style w:type="paragraph" w:customStyle="1" w:styleId="49">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50">
    <w:name w:val="标题 字符"/>
    <w:basedOn w:val="23"/>
    <w:link w:val="19"/>
    <w:qFormat/>
    <w:uiPriority w:val="10"/>
    <w:rPr>
      <w:rFonts w:asciiTheme="majorHAnsi" w:hAnsiTheme="majorHAnsi" w:cstheme="majorBidi"/>
      <w:b/>
      <w:bCs/>
      <w:kern w:val="2"/>
      <w:sz w:val="32"/>
      <w:szCs w:val="32"/>
    </w:rPr>
  </w:style>
  <w:style w:type="character" w:customStyle="1" w:styleId="51">
    <w:name w:val="标题 4 字符"/>
    <w:basedOn w:val="23"/>
    <w:link w:val="7"/>
    <w:qFormat/>
    <w:uiPriority w:val="9"/>
    <w:rPr>
      <w:rFonts w:asciiTheme="majorHAnsi" w:hAnsiTheme="majorHAnsi" w:eastAsiaTheme="majorEastAsia" w:cstheme="majorBidi"/>
      <w:b/>
      <w:bCs/>
      <w:kern w:val="2"/>
      <w:sz w:val="28"/>
      <w:szCs w:val="28"/>
    </w:rPr>
  </w:style>
  <w:style w:type="character" w:customStyle="1" w:styleId="52">
    <w:name w:val="font71"/>
    <w:basedOn w:val="23"/>
    <w:qFormat/>
    <w:uiPriority w:val="0"/>
    <w:rPr>
      <w:rFonts w:hint="eastAsia" w:ascii="宋体" w:hAnsi="宋体" w:eastAsia="宋体" w:cs="宋体"/>
      <w:color w:val="000000"/>
      <w:sz w:val="20"/>
      <w:szCs w:val="20"/>
      <w:u w:val="none"/>
    </w:rPr>
  </w:style>
  <w:style w:type="character" w:customStyle="1" w:styleId="53">
    <w:name w:val="font101"/>
    <w:basedOn w:val="23"/>
    <w:qFormat/>
    <w:uiPriority w:val="0"/>
    <w:rPr>
      <w:rFonts w:hint="eastAsia" w:ascii="宋体" w:hAnsi="宋体" w:eastAsia="宋体" w:cs="宋体"/>
      <w:b/>
      <w:bCs/>
      <w:color w:val="FF0000"/>
      <w:sz w:val="20"/>
      <w:szCs w:val="20"/>
      <w:u w:val="none"/>
    </w:rPr>
  </w:style>
  <w:style w:type="character" w:customStyle="1" w:styleId="54">
    <w:name w:val="font31"/>
    <w:qFormat/>
    <w:uiPriority w:val="0"/>
    <w:rPr>
      <w:rFonts w:hint="eastAsia" w:ascii="方正仿宋简体" w:hAnsi="方正仿宋简体" w:eastAsia="方正仿宋简体" w:cs="方正仿宋简体"/>
      <w:color w:val="000000"/>
      <w:sz w:val="16"/>
      <w:szCs w:val="16"/>
      <w:u w:val="none"/>
    </w:rPr>
  </w:style>
  <w:style w:type="paragraph" w:customStyle="1" w:styleId="55">
    <w:name w:val="GW-正文"/>
    <w:basedOn w:val="1"/>
    <w:qFormat/>
    <w:uiPriority w:val="0"/>
    <w:pPr>
      <w:spacing w:line="360" w:lineRule="auto"/>
      <w:ind w:firstLine="200" w:firstLineChars="200"/>
    </w:pPr>
    <w:rPr>
      <w:rFonts w:eastAsia="仿宋_GB2312"/>
      <w:sz w:val="24"/>
    </w:rPr>
  </w:style>
  <w:style w:type="character" w:customStyle="1" w:styleId="56">
    <w:name w:val="layui-laypage-curr"/>
    <w:basedOn w:val="23"/>
    <w:qFormat/>
    <w:uiPriority w:val="0"/>
  </w:style>
  <w:style w:type="character" w:customStyle="1" w:styleId="57">
    <w:name w:val="font11"/>
    <w:basedOn w:val="23"/>
    <w:qFormat/>
    <w:uiPriority w:val="0"/>
    <w:rPr>
      <w:rFonts w:hint="eastAsia" w:ascii="宋体" w:hAnsi="宋体" w:eastAsia="宋体" w:cs="宋体"/>
      <w:color w:val="000000"/>
      <w:sz w:val="20"/>
      <w:szCs w:val="20"/>
      <w:u w:val="none"/>
    </w:rPr>
  </w:style>
  <w:style w:type="character" w:customStyle="1" w:styleId="58">
    <w:name w:val="font01"/>
    <w:basedOn w:val="23"/>
    <w:qFormat/>
    <w:uiPriority w:val="0"/>
    <w:rPr>
      <w:rFonts w:hint="eastAsia" w:ascii="宋体" w:hAnsi="宋体" w:eastAsia="宋体" w:cs="宋体"/>
      <w:color w:val="000000"/>
      <w:sz w:val="24"/>
      <w:szCs w:val="24"/>
      <w:u w:val="none"/>
    </w:rPr>
  </w:style>
  <w:style w:type="character" w:customStyle="1" w:styleId="59">
    <w:name w:val="font21"/>
    <w:basedOn w:val="23"/>
    <w:qFormat/>
    <w:uiPriority w:val="0"/>
    <w:rPr>
      <w:rFonts w:hint="eastAsia" w:ascii="方正仿宋简体" w:hAnsi="方正仿宋简体" w:eastAsia="方正仿宋简体" w:cs="方正仿宋简体"/>
      <w:color w:val="000000"/>
      <w:sz w:val="24"/>
      <w:szCs w:val="24"/>
      <w:u w:val="none"/>
    </w:rPr>
  </w:style>
  <w:style w:type="paragraph" w:customStyle="1" w:styleId="60">
    <w:name w:val="正文2"/>
    <w:basedOn w:val="1"/>
    <w:next w:val="1"/>
    <w:qFormat/>
    <w:uiPriority w:val="0"/>
    <w:pPr>
      <w:widowControl/>
      <w:snapToGrid w:val="0"/>
      <w:spacing w:line="520" w:lineRule="exact"/>
      <w:ind w:firstLine="200" w:firstLineChars="200"/>
      <w:jc w:val="left"/>
      <w:outlineLvl w:val="3"/>
    </w:pPr>
    <w:rPr>
      <w:rFonts w:ascii="宋体" w:hAnsi="宋体" w:eastAsia="仿宋_GB2312"/>
      <w:kern w:val="0"/>
      <w:sz w:val="28"/>
    </w:rPr>
  </w:style>
  <w:style w:type="paragraph" w:customStyle="1" w:styleId="61">
    <w:name w:val="Table Text"/>
    <w:basedOn w:val="1"/>
    <w:semiHidden/>
    <w:qFormat/>
    <w:uiPriority w:val="0"/>
    <w:rPr>
      <w:rFonts w:ascii="仿宋" w:hAnsi="仿宋" w:eastAsia="仿宋" w:cs="仿宋"/>
      <w:sz w:val="19"/>
      <w:szCs w:val="19"/>
      <w:lang w:val="en-US" w:eastAsia="en-US" w:bidi="ar-SA"/>
    </w:rPr>
  </w:style>
  <w:style w:type="paragraph" w:customStyle="1" w:styleId="62">
    <w:name w:val="null3"/>
    <w:hidden/>
    <w:qFormat/>
    <w:uiPriority w:val="0"/>
    <w:rPr>
      <w:rFonts w:hint="eastAsia" w:asciiTheme="minorHAnsi" w:hAnsiTheme="minorHAnsi" w:eastAsiaTheme="minorEastAsia" w:cstheme="minorBidi"/>
      <w:lang w:val="en-US" w:eastAsia="zh-Hans" w:bidi="ar-SA"/>
    </w:rPr>
  </w:style>
  <w:style w:type="paragraph" w:customStyle="1" w:styleId="63">
    <w:name w:val="样式  + 首行缩进:  2 字符"/>
    <w:basedOn w:val="1"/>
    <w:qFormat/>
    <w:uiPriority w:val="0"/>
    <w:pPr>
      <w:adjustRightInd w:val="0"/>
      <w:spacing w:line="360" w:lineRule="auto"/>
      <w:ind w:firstLine="524" w:firstLineChars="200"/>
    </w:pPr>
    <w:rPr>
      <w:rFonts w:ascii="宋体" w:hAnsi="宋体"/>
      <w:spacing w:val="11"/>
      <w:sz w:val="24"/>
      <w:szCs w:val="24"/>
    </w:rPr>
  </w:style>
  <w:style w:type="paragraph" w:customStyle="1" w:styleId="64">
    <w:name w:val="标书正文格式"/>
    <w:qFormat/>
    <w:uiPriority w:val="0"/>
    <w:pPr>
      <w:spacing w:line="360" w:lineRule="auto"/>
      <w:ind w:firstLine="200" w:firstLineChars="200"/>
    </w:pPr>
    <w:rPr>
      <w:rFonts w:ascii="Times New Roman" w:hAnsi="Times New Roman" w:eastAsia="楷体_GB2312" w:cs="Times New Roman"/>
      <w:kern w:val="2"/>
      <w:sz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9715</Words>
  <Characters>10158</Characters>
  <Lines>52</Lines>
  <Paragraphs>14</Paragraphs>
  <TotalTime>21</TotalTime>
  <ScaleCrop>false</ScaleCrop>
  <LinksUpToDate>false</LinksUpToDate>
  <CharactersWithSpaces>10424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2023-10-26T12:53:00Z</dcterms:created>
  <dc:creator>LJY</dc:creator>
  <cp:lastModifiedBy>三医院采购办</cp:lastModifiedBy>
  <cp:lastPrinted>2026-01-13T09:13:00Z</cp:lastPrinted>
  <dcterms:modified xsi:type="dcterms:W3CDTF">2026-05-11T08:57:42Z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720EE2F2B05563F93F71016A9ADC7BA9_43</vt:lpwstr>
  </property>
  <property fmtid="{D5CDD505-2E9C-101B-9397-08002B2CF9AE}" pid="4" name="KSOTemplateDocerSaveRecord">
    <vt:lpwstr>eyJoZGlkIjoiN2Q0ZTU3NjE0NGYyYjM2OWFlODU3NjQ3OGYwMGVlOGEiLCJ1c2VySWQiOiIxNjYzNTYyNDQ4In0=</vt:lpwstr>
  </property>
</Properties>
</file>