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1F7BC797">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放射工作人员监测服务采购项目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11D125CC">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37</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六</w:t>
      </w:r>
      <w:r>
        <w:rPr>
          <w:rFonts w:ascii="华文中宋" w:hAnsi="华文中宋" w:eastAsia="华文中宋" w:cs="宋体"/>
          <w:b w:val="0"/>
          <w:bCs/>
          <w:color w:val="auto"/>
          <w:sz w:val="32"/>
          <w:highlight w:val="none"/>
        </w:rPr>
        <w:t>月</w:t>
      </w:r>
    </w:p>
    <w:p w14:paraId="65C22C6C">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3"/>
        <w:jc w:val="center"/>
        <w:rPr>
          <w:rFonts w:ascii="华文中宋" w:hAnsi="华文中宋" w:eastAsia="华文中宋" w:cs="Times New Roman"/>
          <w:b w:val="0"/>
          <w:bCs/>
          <w:color w:val="auto"/>
          <w:highlight w:val="none"/>
        </w:rPr>
      </w:pPr>
      <w:bookmarkStart w:id="0" w:name="_Toc66971932"/>
      <w:bookmarkStart w:id="1" w:name="_Toc686191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ind w:firstLine="480" w:firstLineChars="200"/>
        <w:jc w:val="both"/>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成都市成华区人民医院放射工作人员监测服务采购项目</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成都市成华区人民医院放射工作人员监测服务采购项目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CG2026-HQ037）</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w:t>
      </w:r>
      <w:r>
        <w:rPr>
          <w:rFonts w:hint="eastAsia" w:ascii="宋体" w:hAnsi="宋体" w:eastAsia="宋体" w:cs="宋体"/>
          <w:b w:val="0"/>
          <w:bCs w:val="0"/>
          <w:kern w:val="0"/>
          <w:sz w:val="24"/>
          <w:szCs w:val="24"/>
          <w:lang w:val="en-US" w:eastAsia="zh-CN" w:bidi="ar"/>
        </w:rPr>
        <w:t>31800</w:t>
      </w:r>
      <w:r>
        <w:rPr>
          <w:rFonts w:hint="eastAsia" w:ascii="宋体" w:hAnsi="宋体" w:eastAsia="宋体" w:cs="宋体"/>
          <w:b w:val="0"/>
          <w:bCs/>
          <w:color w:val="auto"/>
          <w:sz w:val="24"/>
          <w:highlight w:val="none"/>
          <w:lang w:val="en-US" w:eastAsia="zh-CN"/>
        </w:rPr>
        <w:t>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w:t>
      </w:r>
      <w:r>
        <w:rPr>
          <w:rFonts w:hint="eastAsia" w:ascii="宋体" w:hAnsi="宋体" w:eastAsia="宋体" w:cs="宋体"/>
          <w:b w:val="0"/>
          <w:bCs w:val="0"/>
          <w:kern w:val="0"/>
          <w:sz w:val="24"/>
          <w:szCs w:val="24"/>
          <w:lang w:val="en-US" w:eastAsia="zh-CN" w:bidi="ar"/>
        </w:rPr>
        <w:t>31800</w:t>
      </w:r>
      <w:r>
        <w:rPr>
          <w:rFonts w:hint="eastAsia" w:ascii="宋体" w:hAnsi="宋体" w:eastAsia="宋体" w:cs="宋体"/>
          <w:b w:val="0"/>
          <w:bCs/>
          <w:color w:val="auto"/>
          <w:sz w:val="24"/>
          <w:highlight w:val="none"/>
          <w:lang w:val="en-US" w:eastAsia="zh-CN"/>
        </w:rPr>
        <w:t>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2A3DDB41">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8、比选申请人</w:t>
      </w:r>
      <w:r>
        <w:rPr>
          <w:rFonts w:hint="default" w:ascii="宋体" w:hAnsi="宋体" w:eastAsia="宋体" w:cs="宋体"/>
          <w:b w:val="0"/>
          <w:bCs/>
          <w:color w:val="auto"/>
          <w:sz w:val="24"/>
          <w:highlight w:val="none"/>
          <w:lang w:val="en-US" w:eastAsia="zh-CN"/>
        </w:rPr>
        <w:t>须具有卫生健康委员会颁发的《放射卫生技术服务机构资质证书》（且证书核准的服务范围包含：</w:t>
      </w:r>
      <w:r>
        <w:rPr>
          <w:rFonts w:hint="eastAsia" w:ascii="宋体" w:hAnsi="宋体" w:eastAsia="宋体" w:cs="宋体"/>
          <w:b w:val="0"/>
          <w:bCs/>
          <w:color w:val="auto"/>
          <w:sz w:val="24"/>
          <w:highlight w:val="none"/>
          <w:lang w:val="en-US" w:eastAsia="zh-CN"/>
        </w:rPr>
        <w:t>个人剂量监测</w:t>
      </w:r>
      <w:r>
        <w:rPr>
          <w:rFonts w:hint="default"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lang w:val="en-US" w:eastAsia="zh-CN"/>
        </w:rPr>
        <w:t xml:space="preserve"> </w:t>
      </w:r>
      <w:r>
        <w:rPr>
          <w:rFonts w:hint="default" w:ascii="宋体" w:hAnsi="宋体" w:eastAsia="宋体" w:cs="宋体"/>
          <w:b w:val="0"/>
          <w:bCs/>
          <w:color w:val="auto"/>
          <w:sz w:val="24"/>
          <w:highlight w:val="none"/>
          <w:lang w:val="en-US" w:eastAsia="zh-CN"/>
        </w:rPr>
        <w:br w:type="textWrapping"/>
      </w:r>
      <w:r>
        <w:rPr>
          <w:rFonts w:hint="eastAsia" w:ascii="宋体" w:hAnsi="宋体" w:eastAsia="宋体" w:cs="宋体"/>
          <w:b w:val="0"/>
          <w:bCs/>
          <w:color w:val="auto"/>
          <w:sz w:val="24"/>
          <w:highlight w:val="none"/>
          <w:lang w:val="en-US" w:eastAsia="zh-CN"/>
        </w:rPr>
        <w:t xml:space="preserve">    9、比选申请人</w:t>
      </w:r>
      <w:r>
        <w:rPr>
          <w:rFonts w:hint="default" w:ascii="宋体" w:hAnsi="宋体" w:eastAsia="宋体" w:cs="宋体"/>
          <w:b w:val="0"/>
          <w:bCs/>
          <w:color w:val="auto"/>
          <w:sz w:val="24"/>
          <w:highlight w:val="none"/>
          <w:lang w:val="en-US" w:eastAsia="zh-CN"/>
        </w:rPr>
        <w:t>须具备有效的《检验检测机构资质认定证书（CMA）》</w:t>
      </w:r>
      <w:r>
        <w:rPr>
          <w:rFonts w:hint="eastAsia" w:ascii="宋体" w:hAnsi="宋体" w:eastAsia="宋体" w:cs="宋体"/>
          <w:b w:val="0"/>
          <w:bCs/>
          <w:color w:val="auto"/>
          <w:sz w:val="24"/>
          <w:highlight w:val="none"/>
          <w:lang w:val="en-US" w:eastAsia="zh-CN"/>
        </w:rPr>
        <w:t>。</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6月22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4"/>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2"/>
        <w:spacing w:line="36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4"/>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3"/>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4"/>
        <w:rPr>
          <w:rFonts w:ascii="Arial" w:hAnsi="Arial" w:eastAsia="黑体"/>
          <w:b w:val="0"/>
          <w:bCs/>
          <w:color w:val="auto"/>
          <w:highlight w:val="none"/>
        </w:rPr>
      </w:pPr>
      <w:r>
        <w:rPr>
          <w:rFonts w:ascii="Arial" w:hAnsi="Arial" w:eastAsia="黑体"/>
          <w:b w:val="0"/>
          <w:bCs/>
          <w:color w:val="auto"/>
          <w:highlight w:val="none"/>
        </w:rPr>
        <w:br w:type="page"/>
      </w:r>
      <w:bookmarkStart w:id="5" w:name="_Toc246997103"/>
      <w:bookmarkStart w:id="6" w:name="_Toc152042581"/>
      <w:bookmarkStart w:id="7" w:name="_Toc144974861"/>
      <w:bookmarkStart w:id="8" w:name="_Toc246996360"/>
      <w:bookmarkStart w:id="9" w:name="_Toc179632812"/>
      <w:bookmarkStart w:id="10" w:name="_Toc152045792"/>
      <w:bookmarkStart w:id="11" w:name="_Toc247085878"/>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pBdr>
          <w:right w:val="single" w:color="auto" w:sz="4" w:space="0"/>
        </w:pBdr>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4837E8B5">
      <w:pPr>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i w:val="0"/>
          <w:iCs w:val="0"/>
          <w:color w:val="auto"/>
          <w:kern w:val="0"/>
          <w:sz w:val="28"/>
          <w:szCs w:val="28"/>
          <w:u w:val="none"/>
          <w:lang w:val="en-US" w:eastAsia="zh-CN" w:bidi="ar"/>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w:t>
      </w:r>
      <w:r>
        <w:rPr>
          <w:rFonts w:hint="eastAsia" w:ascii="宋体" w:hAnsi="宋体" w:eastAsia="宋体" w:cs="宋体"/>
          <w:b w:val="0"/>
          <w:bCs w:val="0"/>
          <w:kern w:val="0"/>
          <w:sz w:val="24"/>
          <w:szCs w:val="24"/>
          <w:lang w:val="en-US" w:eastAsia="zh-CN" w:bidi="ar"/>
        </w:rPr>
        <w:t>放射工作人员监测服务</w:t>
      </w:r>
      <w:r>
        <w:rPr>
          <w:rFonts w:hint="eastAsia" w:ascii="宋体" w:hAnsi="宋体" w:eastAsia="宋体" w:cs="宋体"/>
          <w:b w:val="0"/>
          <w:bCs/>
          <w:color w:val="000000" w:themeColor="text1"/>
          <w:sz w:val="24"/>
          <w:highlight w:val="none"/>
          <w:lang w:val="en-US" w:eastAsia="zh-CN"/>
          <w14:textFill>
            <w14:solidFill>
              <w14:schemeClr w14:val="tx1"/>
            </w14:solidFill>
          </w14:textFill>
        </w:rPr>
        <w:t>采购项目</w:t>
      </w:r>
    </w:p>
    <w:p w14:paraId="3216C39B">
      <w:pPr>
        <w:pStyle w:val="2"/>
        <w:rPr>
          <w:rFonts w:hint="eastAsia"/>
          <w:lang w:val="en-US" w:eastAsia="zh-CN"/>
        </w:rPr>
      </w:pPr>
    </w:p>
    <w:tbl>
      <w:tblPr>
        <w:tblStyle w:val="21"/>
        <w:tblW w:w="937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946"/>
        <w:gridCol w:w="1604"/>
        <w:gridCol w:w="1163"/>
        <w:gridCol w:w="2421"/>
        <w:gridCol w:w="2354"/>
      </w:tblGrid>
      <w:tr w14:paraId="2EE3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7B0">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44D8">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类别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8A4">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名称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90C">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项目内容</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1796">
            <w:pPr>
              <w:keepNext w:val="0"/>
              <w:keepLines w:val="0"/>
              <w:widowControl/>
              <w:suppressLineNumbers w:val="0"/>
              <w:spacing w:before="0" w:beforeAutospacing="0" w:after="0" w:afterAutospacing="0" w:line="320" w:lineRule="exact"/>
              <w:ind w:left="0" w:right="0"/>
              <w:jc w:val="center"/>
              <w:textAlignment w:val="auto"/>
              <w:rPr>
                <w:rFonts w:hint="default" w:ascii="宋体" w:hAnsi="宋体" w:eastAsia="宋体" w:cs="宋体"/>
                <w:b w:val="0"/>
                <w:bCs w:val="0"/>
                <w:i w:val="0"/>
                <w:iCs w:val="0"/>
                <w:sz w:val="24"/>
                <w:szCs w:val="24"/>
                <w:u w:val="none"/>
              </w:rPr>
            </w:pPr>
            <w:r>
              <w:rPr>
                <w:rFonts w:hint="default" w:ascii="宋体" w:hAnsi="宋体" w:eastAsia="宋体" w:cs="宋体"/>
                <w:b w:val="0"/>
                <w:bCs w:val="0"/>
                <w:i w:val="0"/>
                <w:iCs w:val="0"/>
                <w:kern w:val="2"/>
                <w:sz w:val="24"/>
                <w:szCs w:val="24"/>
                <w:u w:val="none"/>
                <w:lang w:val="en-US" w:eastAsia="zh-CN" w:bidi="ar"/>
              </w:rPr>
              <w:t>单价限价（元）</w:t>
            </w:r>
            <w:r>
              <w:rPr>
                <w:rFonts w:hint="default" w:ascii="宋体" w:hAnsi="宋体" w:eastAsia="宋体" w:cs="宋体"/>
                <w:b w:val="0"/>
                <w:bCs w:val="0"/>
                <w:i w:val="0"/>
                <w:iCs w:val="0"/>
                <w:kern w:val="2"/>
                <w:sz w:val="24"/>
                <w:szCs w:val="24"/>
                <w:u w:val="none"/>
                <w:lang w:val="en-US" w:eastAsia="zh-CN" w:bidi="ar"/>
              </w:rPr>
              <w:br w:type="textWrapping"/>
            </w:r>
            <w:r>
              <w:rPr>
                <w:rFonts w:hint="default"/>
                <w:lang w:val="en-US" w:eastAsia="zh-CN" w:bidi="ar"/>
              </w:rPr>
              <w:t>人次/季度</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13DD">
            <w:pPr>
              <w:keepNext w:val="0"/>
              <w:keepLines w:val="0"/>
              <w:widowControl/>
              <w:suppressLineNumbers w:val="0"/>
              <w:spacing w:before="0" w:beforeAutospacing="0" w:after="0" w:afterAutospacing="0" w:line="320" w:lineRule="exact"/>
              <w:ind w:left="0" w:right="0"/>
              <w:jc w:val="center"/>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报价（元）</w:t>
            </w:r>
            <w:r>
              <w:rPr>
                <w:rFonts w:hint="default"/>
                <w:lang w:val="en-US" w:eastAsia="zh-CN" w:bidi="ar"/>
              </w:rPr>
              <w:t>人次/季度</w:t>
            </w:r>
          </w:p>
        </w:tc>
      </w:tr>
      <w:tr w14:paraId="69E2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A9B">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1</w:t>
            </w:r>
          </w:p>
        </w:tc>
        <w:tc>
          <w:tcPr>
            <w:tcW w:w="946" w:type="dxa"/>
            <w:vMerge w:val="restart"/>
            <w:tcBorders>
              <w:top w:val="single" w:color="000000" w:sz="4" w:space="0"/>
              <w:left w:val="single" w:color="000000" w:sz="4" w:space="0"/>
              <w:right w:val="single" w:color="000000" w:sz="4" w:space="0"/>
            </w:tcBorders>
            <w:shd w:val="clear" w:color="auto" w:fill="auto"/>
            <w:vAlign w:val="center"/>
          </w:tcPr>
          <w:p w14:paraId="300DC700">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人员</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6D78CB8F">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个人剂量监测</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79A">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单剂量</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A984">
            <w:pPr>
              <w:keepNext w:val="0"/>
              <w:keepLines w:val="0"/>
              <w:widowControl/>
              <w:suppressLineNumbers w:val="0"/>
              <w:spacing w:before="0" w:beforeAutospacing="0" w:after="0" w:afterAutospacing="0" w:line="320" w:lineRule="exact"/>
              <w:ind w:left="0" w:right="0"/>
              <w:jc w:val="center"/>
              <w:textAlignment w:val="auto"/>
              <w:rPr>
                <w:rFonts w:hint="default" w:ascii="宋体" w:hAnsi="宋体" w:eastAsia="宋体" w:cs="宋体"/>
                <w:b w:val="0"/>
                <w:bCs w:val="0"/>
                <w:i w:val="0"/>
                <w:iCs w:val="0"/>
                <w:sz w:val="24"/>
                <w:szCs w:val="24"/>
                <w:u w:val="none"/>
              </w:rPr>
            </w:pPr>
            <w:r>
              <w:rPr>
                <w:rFonts w:hint="default" w:ascii="宋体" w:hAnsi="宋体" w:eastAsia="宋体" w:cs="宋体"/>
                <w:b w:val="0"/>
                <w:bCs w:val="0"/>
                <w:i w:val="0"/>
                <w:iCs w:val="0"/>
                <w:kern w:val="2"/>
                <w:sz w:val="24"/>
                <w:szCs w:val="24"/>
                <w:u w:val="none"/>
                <w:lang w:val="en-US" w:eastAsia="zh-CN" w:bidi="ar"/>
              </w:rPr>
              <w:t>53</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EEA2">
            <w:pPr>
              <w:keepNext w:val="0"/>
              <w:keepLines w:val="0"/>
              <w:widowControl/>
              <w:suppressLineNumbers w:val="0"/>
              <w:spacing w:before="0" w:beforeAutospacing="0" w:after="0" w:afterAutospacing="0" w:line="320" w:lineRule="exact"/>
              <w:ind w:left="0" w:right="0"/>
              <w:jc w:val="center"/>
              <w:textAlignment w:val="auto"/>
              <w:rPr>
                <w:rFonts w:hint="default" w:ascii="宋体" w:hAnsi="宋体" w:eastAsia="宋体" w:cs="宋体"/>
                <w:b w:val="0"/>
                <w:bCs w:val="0"/>
                <w:i w:val="0"/>
                <w:iCs w:val="0"/>
                <w:kern w:val="2"/>
                <w:sz w:val="24"/>
                <w:szCs w:val="24"/>
                <w:u w:val="none"/>
                <w:lang w:val="en-US" w:eastAsia="zh-CN" w:bidi="ar"/>
              </w:rPr>
            </w:pPr>
          </w:p>
        </w:tc>
      </w:tr>
      <w:tr w14:paraId="2B72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12A">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2</w:t>
            </w:r>
          </w:p>
        </w:tc>
        <w:tc>
          <w:tcPr>
            <w:tcW w:w="946" w:type="dxa"/>
            <w:vMerge w:val="continue"/>
            <w:tcBorders>
              <w:left w:val="single" w:color="000000" w:sz="4" w:space="0"/>
              <w:right w:val="single" w:color="000000" w:sz="4" w:space="0"/>
            </w:tcBorders>
            <w:shd w:val="clear" w:color="auto" w:fill="auto"/>
            <w:vAlign w:val="center"/>
          </w:tcPr>
          <w:p w14:paraId="7B56C8F9">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p>
        </w:tc>
        <w:tc>
          <w:tcPr>
            <w:tcW w:w="1604" w:type="dxa"/>
            <w:vMerge w:val="continue"/>
            <w:tcBorders>
              <w:left w:val="single" w:color="000000" w:sz="4" w:space="0"/>
              <w:right w:val="single" w:color="000000" w:sz="4" w:space="0"/>
            </w:tcBorders>
            <w:shd w:val="clear" w:color="auto" w:fill="auto"/>
            <w:vAlign w:val="center"/>
          </w:tcPr>
          <w:p w14:paraId="5269FB43">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5EF2">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bidi="ar"/>
              </w:rPr>
            </w:pPr>
            <w:r>
              <w:rPr>
                <w:rFonts w:hint="eastAsia" w:ascii="宋体" w:hAnsi="宋体" w:eastAsia="宋体" w:cs="宋体"/>
                <w:b w:val="0"/>
                <w:bCs w:val="0"/>
                <w:i w:val="0"/>
                <w:iCs w:val="0"/>
                <w:kern w:val="0"/>
                <w:sz w:val="24"/>
                <w:szCs w:val="24"/>
                <w:highlight w:val="none"/>
                <w:u w:val="none"/>
                <w:lang w:val="en-US" w:eastAsia="zh-CN" w:bidi="ar"/>
              </w:rPr>
              <w:t>双剂量</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18D">
            <w:pPr>
              <w:keepNext w:val="0"/>
              <w:keepLines w:val="0"/>
              <w:widowControl/>
              <w:suppressLineNumbers w:val="0"/>
              <w:spacing w:before="0" w:beforeAutospacing="0" w:after="0" w:afterAutospacing="0" w:line="320" w:lineRule="exact"/>
              <w:ind w:left="0" w:right="0"/>
              <w:jc w:val="center"/>
              <w:textAlignment w:val="auto"/>
              <w:rPr>
                <w:rFonts w:hint="default" w:ascii="宋体" w:hAnsi="宋体" w:eastAsia="宋体" w:cs="宋体"/>
                <w:b w:val="0"/>
                <w:bCs w:val="0"/>
                <w:i w:val="0"/>
                <w:iCs w:val="0"/>
                <w:sz w:val="24"/>
                <w:szCs w:val="24"/>
                <w:u w:val="none"/>
              </w:rPr>
            </w:pPr>
            <w:r>
              <w:rPr>
                <w:rFonts w:hint="default" w:ascii="宋体" w:hAnsi="宋体" w:eastAsia="宋体" w:cs="宋体"/>
                <w:b w:val="0"/>
                <w:bCs w:val="0"/>
                <w:i w:val="0"/>
                <w:iCs w:val="0"/>
                <w:kern w:val="2"/>
                <w:sz w:val="24"/>
                <w:szCs w:val="24"/>
                <w:u w:val="none"/>
                <w:lang w:val="en-US" w:eastAsia="zh-CN" w:bidi="ar"/>
              </w:rPr>
              <w:t>106</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4CC">
            <w:pPr>
              <w:keepNext w:val="0"/>
              <w:keepLines w:val="0"/>
              <w:widowControl/>
              <w:suppressLineNumbers w:val="0"/>
              <w:spacing w:before="0" w:beforeAutospacing="0" w:after="0" w:afterAutospacing="0" w:line="320" w:lineRule="exact"/>
              <w:ind w:left="0" w:right="0"/>
              <w:jc w:val="center"/>
              <w:textAlignment w:val="auto"/>
              <w:rPr>
                <w:rFonts w:hint="default" w:ascii="宋体" w:hAnsi="宋体" w:eastAsia="宋体" w:cs="宋体"/>
                <w:b w:val="0"/>
                <w:bCs w:val="0"/>
                <w:i w:val="0"/>
                <w:iCs w:val="0"/>
                <w:kern w:val="2"/>
                <w:sz w:val="24"/>
                <w:szCs w:val="24"/>
                <w:u w:val="none"/>
                <w:lang w:val="en-US" w:eastAsia="zh-CN" w:bidi="ar"/>
              </w:rPr>
            </w:pPr>
          </w:p>
        </w:tc>
      </w:tr>
      <w:tr w14:paraId="48FD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2752B">
            <w:pPr>
              <w:keepNext w:val="0"/>
              <w:keepLines w:val="0"/>
              <w:widowControl/>
              <w:suppressLineNumbers w:val="0"/>
              <w:autoSpaceDE/>
              <w:spacing w:before="0" w:beforeAutospacing="0" w:after="0" w:afterAutospacing="0" w:line="320" w:lineRule="exact"/>
              <w:ind w:left="0" w:right="0"/>
              <w:jc w:val="center"/>
              <w:textAlignment w:val="auto"/>
              <w:rPr>
                <w:rFonts w:hint="eastAsia" w:ascii="宋体" w:hAnsi="宋体" w:eastAsia="宋体" w:cs="宋体"/>
                <w:b w:val="0"/>
                <w:bCs w:val="0"/>
                <w:i w:val="0"/>
                <w:iCs w:val="0"/>
                <w:kern w:val="0"/>
                <w:sz w:val="24"/>
                <w:szCs w:val="24"/>
                <w:highlight w:val="none"/>
                <w:u w:val="none"/>
                <w:lang w:val="en-US" w:eastAsia="zh-CN" w:bidi="ar"/>
              </w:rPr>
            </w:pPr>
            <w:r>
              <w:rPr>
                <w:rFonts w:hint="eastAsia" w:ascii="宋体" w:hAnsi="宋体" w:eastAsia="宋体" w:cs="宋体"/>
                <w:b w:val="0"/>
                <w:bCs w:val="0"/>
                <w:i w:val="0"/>
                <w:iCs w:val="0"/>
                <w:kern w:val="0"/>
                <w:sz w:val="24"/>
                <w:szCs w:val="24"/>
                <w:highlight w:val="none"/>
                <w:u w:val="none"/>
                <w:lang w:val="en-US" w:eastAsia="zh-CN" w:bidi="ar"/>
              </w:rPr>
              <w:t>合计金额</w:t>
            </w:r>
          </w:p>
        </w:tc>
        <w:tc>
          <w:tcPr>
            <w:tcW w:w="4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2B2A6">
            <w:pPr>
              <w:keepNext w:val="0"/>
              <w:keepLines w:val="0"/>
              <w:widowControl/>
              <w:suppressLineNumbers w:val="0"/>
              <w:spacing w:before="0" w:beforeAutospacing="0" w:after="0" w:afterAutospacing="0" w:line="320" w:lineRule="exact"/>
              <w:ind w:left="0" w:right="0"/>
              <w:jc w:val="left"/>
              <w:textAlignment w:val="auto"/>
              <w:rPr>
                <w:rFonts w:hint="default" w:ascii="方正仿宋简体" w:hAnsi="方正仿宋简体" w:eastAsia="方正仿宋简体" w:cs="方正仿宋简体"/>
                <w:b/>
                <w:bCs/>
                <w:i w:val="0"/>
                <w:iCs w:val="0"/>
                <w:color w:val="000000"/>
                <w:kern w:val="0"/>
                <w:sz w:val="24"/>
                <w:szCs w:val="24"/>
                <w:u w:val="none"/>
                <w:lang w:val="en-US" w:eastAsia="zh-CN" w:bidi="ar"/>
              </w:rPr>
            </w:pPr>
          </w:p>
        </w:tc>
      </w:tr>
      <w:tr w14:paraId="5EE1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9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161FB4">
            <w:pPr>
              <w:keepNext w:val="0"/>
              <w:keepLines w:val="0"/>
              <w:widowControl/>
              <w:suppressLineNumbers w:val="0"/>
              <w:spacing w:before="0" w:beforeAutospacing="0" w:after="0" w:afterAutospacing="0" w:line="320" w:lineRule="exact"/>
              <w:ind w:left="0" w:right="0"/>
              <w:jc w:val="left"/>
              <w:textAlignment w:val="auto"/>
              <w:rPr>
                <w:rFonts w:hint="default" w:asciiTheme="minorHAnsi" w:hAnsiTheme="minorHAnsi" w:eastAsiaTheme="minorEastAsia" w:cstheme="minorBidi"/>
                <w:b w:val="0"/>
                <w:bCs w:val="0"/>
                <w:i w:val="0"/>
                <w:iCs w:val="0"/>
                <w:color w:val="auto"/>
                <w:kern w:val="0"/>
                <w:sz w:val="24"/>
                <w:szCs w:val="24"/>
                <w:u w:val="none"/>
                <w:lang w:val="en-US" w:eastAsia="zh-CN" w:bidi="ar"/>
              </w:rPr>
            </w:pPr>
            <w:r>
              <w:rPr>
                <w:rFonts w:hint="default" w:asciiTheme="minorHAnsi" w:hAnsiTheme="minorHAnsi" w:eastAsiaTheme="minorEastAsia" w:cstheme="minorBidi"/>
                <w:b w:val="0"/>
                <w:bCs w:val="0"/>
                <w:i w:val="0"/>
                <w:iCs w:val="0"/>
                <w:color w:val="auto"/>
                <w:kern w:val="0"/>
                <w:sz w:val="24"/>
                <w:szCs w:val="24"/>
                <w:u w:val="none"/>
                <w:lang w:val="en-US" w:eastAsia="zh-CN" w:bidi="ar"/>
              </w:rPr>
              <w:t>本报价为包干单价，包含</w:t>
            </w:r>
            <w:r>
              <w:rPr>
                <w:rFonts w:hint="eastAsia" w:cstheme="minorBidi"/>
                <w:b w:val="0"/>
                <w:bCs w:val="0"/>
                <w:i w:val="0"/>
                <w:iCs w:val="0"/>
                <w:color w:val="auto"/>
                <w:kern w:val="0"/>
                <w:sz w:val="24"/>
                <w:szCs w:val="24"/>
                <w:u w:val="none"/>
                <w:lang w:val="en-US" w:eastAsia="zh-CN" w:bidi="ar"/>
              </w:rPr>
              <w:t>每季度</w:t>
            </w:r>
            <w:r>
              <w:rPr>
                <w:rFonts w:hint="default" w:asciiTheme="minorHAnsi" w:hAnsiTheme="minorHAnsi" w:eastAsiaTheme="minorEastAsia" w:cstheme="minorBidi"/>
                <w:b w:val="0"/>
                <w:bCs w:val="0"/>
                <w:i w:val="0"/>
                <w:iCs w:val="0"/>
                <w:color w:val="auto"/>
                <w:kern w:val="0"/>
                <w:sz w:val="24"/>
                <w:szCs w:val="24"/>
                <w:u w:val="none"/>
                <w:lang w:val="en-US" w:eastAsia="zh-CN" w:bidi="ar"/>
              </w:rPr>
              <w:t>剂量计寄送、回收的往返邮寄费、保价费、包装费及合同期内可能产生的所有附加费用，采购人不再另行支付其他任何费用。</w:t>
            </w:r>
          </w:p>
        </w:tc>
      </w:tr>
    </w:tbl>
    <w:p w14:paraId="4E46CC87">
      <w:pPr>
        <w:pStyle w:val="33"/>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1B58EDE7">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w:t>
      </w:r>
      <w:r>
        <w:rPr>
          <w:rFonts w:cs="Times New Roman"/>
          <w:b/>
          <w:bCs/>
          <w:color w:val="auto"/>
        </w:rPr>
        <w:t>请将偏离条款逐条应答。如与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3"/>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5086F73F">
      <w:pPr>
        <w:pStyle w:val="2"/>
        <w:spacing w:line="360" w:lineRule="auto"/>
        <w:ind w:firstLine="480" w:firstLineChars="200"/>
        <w:rPr>
          <w:rFonts w:hint="default"/>
          <w:lang w:val="en-US" w:eastAsia="zh-CN"/>
        </w:rPr>
      </w:pPr>
      <w:r>
        <w:rPr>
          <w:rFonts w:hint="eastAsia" w:ascii="宋体" w:hAnsi="宋体" w:eastAsia="宋体" w:cs="宋体"/>
          <w:b w:val="0"/>
          <w:bCs/>
          <w:color w:val="auto"/>
          <w:kern w:val="2"/>
          <w:sz w:val="24"/>
          <w:szCs w:val="22"/>
          <w:highlight w:val="none"/>
          <w:lang w:val="en-US" w:eastAsia="zh-CN" w:bidi="ar-SA"/>
        </w:rPr>
        <w:t>8、比选申请人</w:t>
      </w:r>
      <w:r>
        <w:rPr>
          <w:rFonts w:hint="default" w:ascii="宋体" w:hAnsi="宋体" w:eastAsia="宋体" w:cs="宋体"/>
          <w:b w:val="0"/>
          <w:bCs/>
          <w:color w:val="auto"/>
          <w:kern w:val="2"/>
          <w:sz w:val="24"/>
          <w:szCs w:val="22"/>
          <w:highlight w:val="none"/>
          <w:lang w:val="en-US" w:eastAsia="zh-CN" w:bidi="ar-SA"/>
        </w:rPr>
        <w:t>须具有卫生健康委员会颁发的《放射卫生技术服务机构资质证书》（且证书核准的服务范围包含：</w:t>
      </w:r>
      <w:r>
        <w:rPr>
          <w:rFonts w:hint="eastAsia" w:ascii="宋体" w:hAnsi="宋体" w:eastAsia="宋体" w:cs="宋体"/>
          <w:b w:val="0"/>
          <w:bCs/>
          <w:color w:val="auto"/>
          <w:kern w:val="2"/>
          <w:sz w:val="24"/>
          <w:szCs w:val="22"/>
          <w:highlight w:val="none"/>
          <w:lang w:val="en-US" w:eastAsia="zh-CN" w:bidi="ar-SA"/>
        </w:rPr>
        <w:t>个人剂量监测</w:t>
      </w:r>
      <w:r>
        <w:rPr>
          <w:rFonts w:hint="default" w:ascii="宋体" w:hAnsi="宋体" w:eastAsia="宋体" w:cs="宋体"/>
          <w:b w:val="0"/>
          <w:bCs/>
          <w:color w:val="auto"/>
          <w:kern w:val="2"/>
          <w:sz w:val="24"/>
          <w:szCs w:val="22"/>
          <w:highlight w:val="none"/>
          <w:lang w:val="en-US" w:eastAsia="zh-CN" w:bidi="ar-SA"/>
        </w:rPr>
        <w:t>）；</w:t>
      </w:r>
      <w:r>
        <w:rPr>
          <w:rFonts w:hint="default" w:ascii="宋体" w:hAnsi="宋体" w:eastAsia="宋体" w:cs="宋体"/>
          <w:b w:val="0"/>
          <w:bCs/>
          <w:color w:val="auto"/>
          <w:kern w:val="2"/>
          <w:sz w:val="24"/>
          <w:szCs w:val="22"/>
          <w:highlight w:val="none"/>
          <w:lang w:val="en-US" w:eastAsia="zh-CN" w:bidi="ar-SA"/>
        </w:rPr>
        <w:br w:type="textWrapping"/>
      </w:r>
      <w:r>
        <w:rPr>
          <w:rFonts w:hint="eastAsia" w:ascii="宋体" w:hAnsi="宋体" w:eastAsia="宋体" w:cs="宋体"/>
          <w:b w:val="0"/>
          <w:bCs/>
          <w:color w:val="auto"/>
          <w:kern w:val="2"/>
          <w:sz w:val="24"/>
          <w:szCs w:val="22"/>
          <w:highlight w:val="none"/>
          <w:lang w:val="en-US" w:eastAsia="zh-CN" w:bidi="ar-SA"/>
        </w:rPr>
        <w:t xml:space="preserve">    9、比选申请人</w:t>
      </w:r>
      <w:r>
        <w:rPr>
          <w:rFonts w:hint="default" w:ascii="宋体" w:hAnsi="宋体" w:eastAsia="宋体" w:cs="宋体"/>
          <w:b w:val="0"/>
          <w:bCs/>
          <w:color w:val="auto"/>
          <w:kern w:val="2"/>
          <w:sz w:val="24"/>
          <w:szCs w:val="22"/>
          <w:highlight w:val="none"/>
          <w:lang w:val="en-US" w:eastAsia="zh-CN" w:bidi="ar-SA"/>
        </w:rPr>
        <w:t>须具备有效的《检验检测机构资质认定证书（CMA）》</w:t>
      </w:r>
      <w:r>
        <w:rPr>
          <w:rFonts w:hint="eastAsia" w:ascii="宋体" w:hAnsi="宋体" w:eastAsia="宋体" w:cs="宋体"/>
          <w:b w:val="0"/>
          <w:bCs/>
          <w:color w:val="auto"/>
          <w:kern w:val="2"/>
          <w:sz w:val="24"/>
          <w:szCs w:val="22"/>
          <w:highlight w:val="none"/>
          <w:lang w:val="en-US" w:eastAsia="zh-CN" w:bidi="ar-SA"/>
        </w:rPr>
        <w:t>。</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3"/>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2E3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46613F">
            <w:pPr>
              <w:pStyle w:val="41"/>
              <w:numPr>
                <w:ilvl w:val="0"/>
                <w:numId w:val="0"/>
              </w:numPr>
              <w:spacing w:before="80" w:after="80" w:line="360" w:lineRule="auto"/>
              <w:ind w:left="420" w:leftChars="0"/>
              <w:jc w:val="both"/>
              <w:rPr>
                <w:rFonts w:hint="eastAsia" w:cs="宋体" w:asciiTheme="minorEastAsia" w:hAnsiTheme="minorEastAsia" w:eastAsia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8</w:t>
            </w:r>
          </w:p>
        </w:tc>
        <w:tc>
          <w:tcPr>
            <w:tcW w:w="5816" w:type="dxa"/>
            <w:vAlign w:val="center"/>
          </w:tcPr>
          <w:p w14:paraId="1158457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比选申请人</w:t>
            </w:r>
            <w:r>
              <w:rPr>
                <w:rFonts w:hint="default" w:ascii="宋体" w:hAnsi="宋体" w:eastAsia="宋体" w:cs="宋体"/>
                <w:b w:val="0"/>
                <w:bCs/>
                <w:color w:val="auto"/>
                <w:sz w:val="24"/>
                <w:highlight w:val="none"/>
                <w:lang w:val="en-US" w:eastAsia="zh-CN"/>
              </w:rPr>
              <w:t>须具有卫生健康委员会颁发的《放射卫生技术服务机构资质证书》（且证书核准的服务范围包含：</w:t>
            </w:r>
            <w:r>
              <w:rPr>
                <w:rFonts w:hint="eastAsia" w:ascii="宋体" w:hAnsi="宋体" w:eastAsia="宋体" w:cs="宋体"/>
                <w:b w:val="0"/>
                <w:bCs/>
                <w:color w:val="auto"/>
                <w:sz w:val="24"/>
                <w:highlight w:val="none"/>
                <w:lang w:val="en-US" w:eastAsia="zh-CN"/>
              </w:rPr>
              <w:t>个人剂量监</w:t>
            </w:r>
          </w:p>
        </w:tc>
        <w:tc>
          <w:tcPr>
            <w:tcW w:w="1639" w:type="dxa"/>
            <w:vAlign w:val="center"/>
          </w:tcPr>
          <w:p w14:paraId="3D5AB93A">
            <w:pPr>
              <w:spacing w:before="80" w:after="80" w:line="360" w:lineRule="auto"/>
              <w:jc w:val="center"/>
              <w:rPr>
                <w:rFonts w:hint="eastAsia" w:cs="宋体" w:asciiTheme="minorEastAsia" w:hAnsiTheme="minorEastAsia"/>
                <w:b w:val="0"/>
                <w:bCs/>
                <w:color w:val="auto"/>
                <w:sz w:val="22"/>
                <w:highlight w:val="none"/>
              </w:rPr>
            </w:pPr>
          </w:p>
        </w:tc>
      </w:tr>
      <w:tr w14:paraId="2CD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5AAB5B3">
            <w:pPr>
              <w:pStyle w:val="41"/>
              <w:numPr>
                <w:ilvl w:val="0"/>
                <w:numId w:val="0"/>
              </w:numPr>
              <w:spacing w:before="80" w:after="80" w:line="360" w:lineRule="auto"/>
              <w:ind w:left="420" w:leftChars="0"/>
              <w:jc w:val="both"/>
              <w:rPr>
                <w:rFonts w:hint="default"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9</w:t>
            </w:r>
          </w:p>
        </w:tc>
        <w:tc>
          <w:tcPr>
            <w:tcW w:w="5816" w:type="dxa"/>
            <w:vAlign w:val="center"/>
          </w:tcPr>
          <w:p w14:paraId="6748A61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比选申请人</w:t>
            </w:r>
            <w:r>
              <w:rPr>
                <w:rFonts w:hint="default" w:ascii="宋体" w:hAnsi="宋体" w:eastAsia="宋体" w:cs="宋体"/>
                <w:b w:val="0"/>
                <w:bCs/>
                <w:color w:val="auto"/>
                <w:sz w:val="24"/>
                <w:highlight w:val="none"/>
                <w:lang w:val="en-US" w:eastAsia="zh-CN"/>
              </w:rPr>
              <w:t>须具备有效的《检验检测机构资质认定证书（CMA）》</w:t>
            </w:r>
          </w:p>
        </w:tc>
        <w:tc>
          <w:tcPr>
            <w:tcW w:w="1639" w:type="dxa"/>
            <w:vAlign w:val="center"/>
          </w:tcPr>
          <w:p w14:paraId="654DF3CE">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4A609B0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4AEB4D58">
      <w:pPr>
        <w:pStyle w:val="4"/>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w:t>
      </w:r>
    </w:p>
    <w:tbl>
      <w:tblPr>
        <w:tblStyle w:val="21"/>
        <w:tblpPr w:leftFromText="180" w:rightFromText="180" w:vertAnchor="text" w:horzAnchor="page" w:tblpX="703" w:tblpY="53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0"/>
        <w:gridCol w:w="6561"/>
        <w:gridCol w:w="1534"/>
      </w:tblGrid>
      <w:tr w14:paraId="5EEB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4B09696E">
            <w:pPr>
              <w:keepNext w:val="0"/>
              <w:keepLines w:val="0"/>
              <w:suppressLineNumbers w:val="0"/>
              <w:snapToGrid w:val="0"/>
              <w:spacing w:before="0" w:beforeAutospacing="0" w:after="0" w:afterAutospacing="0" w:line="320" w:lineRule="exact"/>
              <w:ind w:left="0" w:right="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评分因素</w:t>
            </w:r>
          </w:p>
        </w:tc>
        <w:tc>
          <w:tcPr>
            <w:tcW w:w="720" w:type="dxa"/>
            <w:tcBorders>
              <w:top w:val="single" w:color="auto" w:sz="4" w:space="0"/>
              <w:left w:val="single" w:color="auto" w:sz="4" w:space="0"/>
              <w:bottom w:val="single" w:color="auto" w:sz="4" w:space="0"/>
              <w:right w:val="single" w:color="auto" w:sz="4" w:space="0"/>
            </w:tcBorders>
            <w:noWrap/>
            <w:vAlign w:val="center"/>
          </w:tcPr>
          <w:p w14:paraId="2A5F4BAF">
            <w:pPr>
              <w:keepNext w:val="0"/>
              <w:keepLines w:val="0"/>
              <w:suppressLineNumbers w:val="0"/>
              <w:snapToGrid w:val="0"/>
              <w:spacing w:before="0" w:beforeAutospacing="0" w:after="0" w:afterAutospacing="0" w:line="320" w:lineRule="exact"/>
              <w:ind w:left="0" w:right="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权重</w:t>
            </w:r>
          </w:p>
        </w:tc>
        <w:tc>
          <w:tcPr>
            <w:tcW w:w="6561" w:type="dxa"/>
            <w:tcBorders>
              <w:top w:val="single" w:color="auto" w:sz="4" w:space="0"/>
              <w:left w:val="single" w:color="auto" w:sz="4" w:space="0"/>
              <w:bottom w:val="single" w:color="auto" w:sz="4" w:space="0"/>
              <w:right w:val="single" w:color="auto" w:sz="4" w:space="0"/>
            </w:tcBorders>
            <w:noWrap/>
            <w:vAlign w:val="center"/>
          </w:tcPr>
          <w:p w14:paraId="6F2427B1">
            <w:pPr>
              <w:keepNext w:val="0"/>
              <w:keepLines w:val="0"/>
              <w:suppressLineNumbers w:val="0"/>
              <w:snapToGrid w:val="0"/>
              <w:spacing w:before="0" w:beforeAutospacing="0" w:after="0" w:afterAutospacing="0" w:line="320" w:lineRule="exact"/>
              <w:ind w:left="0" w:right="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评分标准</w:t>
            </w:r>
          </w:p>
        </w:tc>
        <w:tc>
          <w:tcPr>
            <w:tcW w:w="1534" w:type="dxa"/>
            <w:tcBorders>
              <w:top w:val="single" w:color="auto" w:sz="4" w:space="0"/>
              <w:left w:val="single" w:color="auto" w:sz="4" w:space="0"/>
              <w:bottom w:val="single" w:color="auto" w:sz="4" w:space="0"/>
              <w:right w:val="single" w:color="auto" w:sz="4" w:space="0"/>
            </w:tcBorders>
            <w:noWrap/>
            <w:vAlign w:val="center"/>
          </w:tcPr>
          <w:p w14:paraId="7E6D3D8F">
            <w:pPr>
              <w:keepNext w:val="0"/>
              <w:keepLines w:val="0"/>
              <w:suppressLineNumbers w:val="0"/>
              <w:snapToGrid w:val="0"/>
              <w:spacing w:before="0" w:beforeAutospacing="0" w:after="0" w:afterAutospacing="0" w:line="320" w:lineRule="exact"/>
              <w:ind w:left="0" w:right="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说    明</w:t>
            </w:r>
          </w:p>
        </w:tc>
      </w:tr>
      <w:tr w14:paraId="2CEA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4AD2B934">
            <w:pPr>
              <w:keepNext w:val="0"/>
              <w:keepLines w:val="0"/>
              <w:widowControl/>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价 格</w:t>
            </w:r>
          </w:p>
        </w:tc>
        <w:tc>
          <w:tcPr>
            <w:tcW w:w="720" w:type="dxa"/>
            <w:tcBorders>
              <w:top w:val="single" w:color="auto" w:sz="4" w:space="0"/>
              <w:left w:val="single" w:color="auto" w:sz="4" w:space="0"/>
              <w:bottom w:val="single" w:color="auto" w:sz="4" w:space="0"/>
              <w:right w:val="single" w:color="auto" w:sz="4" w:space="0"/>
            </w:tcBorders>
            <w:noWrap/>
            <w:vAlign w:val="center"/>
          </w:tcPr>
          <w:p w14:paraId="57E91A0E">
            <w:pPr>
              <w:keepNext w:val="0"/>
              <w:keepLines w:val="0"/>
              <w:widowControl/>
              <w:suppressLineNumbers w:val="0"/>
              <w:autoSpaceDE/>
              <w:snapToGrid/>
              <w:spacing w:before="0" w:beforeAutospacing="0" w:after="0" w:afterAutospacing="0" w:line="320" w:lineRule="exact"/>
              <w:ind w:left="0" w:right="0" w:firstLine="0" w:firstLineChars="0"/>
              <w:jc w:val="both"/>
              <w:rPr>
                <w:rFonts w:hint="eastAsia" w:asciiTheme="minorEastAsia" w:hAnsiTheme="minorEastAsia" w:eastAsiaTheme="minorEastAsia" w:cstheme="minorEastAsia"/>
                <w:kern w:val="0"/>
                <w:sz w:val="24"/>
                <w:lang w:eastAsia="zh-CN" w:bidi="ar"/>
              </w:rPr>
            </w:pPr>
            <w:r>
              <w:rPr>
                <w:rFonts w:hint="eastAsia" w:asciiTheme="minorEastAsia" w:hAnsiTheme="minorEastAsia" w:eastAsiaTheme="minorEastAsia" w:cstheme="minorEastAsia"/>
                <w:kern w:val="0"/>
                <w:sz w:val="24"/>
                <w:lang w:bidi="ar"/>
              </w:rPr>
              <w:t>3</w:t>
            </w:r>
            <w:r>
              <w:rPr>
                <w:rFonts w:hint="eastAsia" w:asciiTheme="minorEastAsia" w:hAnsiTheme="minorEastAsia" w:eastAsiaTheme="minorEastAsia" w:cstheme="minorEastAsia"/>
                <w:kern w:val="0"/>
                <w:sz w:val="24"/>
                <w:lang w:val="en-US" w:eastAsia="zh-CN" w:bidi="ar"/>
              </w:rPr>
              <w:t>0</w:t>
            </w:r>
          </w:p>
        </w:tc>
        <w:tc>
          <w:tcPr>
            <w:tcW w:w="6561" w:type="dxa"/>
            <w:tcBorders>
              <w:top w:val="single" w:color="auto" w:sz="4" w:space="0"/>
              <w:left w:val="single" w:color="auto" w:sz="4" w:space="0"/>
              <w:bottom w:val="single" w:color="auto" w:sz="4" w:space="0"/>
              <w:right w:val="single" w:color="auto" w:sz="4" w:space="0"/>
            </w:tcBorders>
            <w:noWrap/>
            <w:vAlign w:val="center"/>
          </w:tcPr>
          <w:p w14:paraId="66072535">
            <w:pPr>
              <w:keepNext w:val="0"/>
              <w:keepLines w:val="0"/>
              <w:widowControl/>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以最低有效</w:t>
            </w:r>
            <w:r>
              <w:rPr>
                <w:rFonts w:hint="eastAsia" w:asciiTheme="minorEastAsia" w:hAnsiTheme="minorEastAsia" w:eastAsiaTheme="minorEastAsia" w:cstheme="minorEastAsia"/>
                <w:kern w:val="0"/>
                <w:sz w:val="24"/>
                <w:lang w:eastAsia="zh-CN" w:bidi="ar"/>
              </w:rPr>
              <w:t>比选申请</w:t>
            </w:r>
            <w:r>
              <w:rPr>
                <w:rFonts w:hint="eastAsia" w:asciiTheme="minorEastAsia" w:hAnsiTheme="minorEastAsia" w:eastAsiaTheme="minorEastAsia" w:cstheme="minorEastAsia"/>
                <w:kern w:val="0"/>
                <w:sz w:val="24"/>
                <w:lang w:bidi="ar"/>
              </w:rPr>
              <w:t>报价</w:t>
            </w:r>
            <w:r>
              <w:rPr>
                <w:rFonts w:hint="eastAsia" w:asciiTheme="minorEastAsia" w:hAnsiTheme="minorEastAsia" w:eastAsiaTheme="minorEastAsia" w:cstheme="minorEastAsia"/>
                <w:kern w:val="0"/>
                <w:sz w:val="24"/>
                <w:lang w:val="en-US" w:eastAsia="zh-CN" w:bidi="ar"/>
              </w:rPr>
              <w:t>(单价报价合计金额)</w:t>
            </w:r>
            <w:r>
              <w:rPr>
                <w:rFonts w:hint="eastAsia" w:asciiTheme="minorEastAsia" w:hAnsiTheme="minorEastAsia" w:eastAsiaTheme="minorEastAsia" w:cstheme="minorEastAsia"/>
                <w:kern w:val="0"/>
                <w:sz w:val="24"/>
                <w:lang w:bidi="ar"/>
              </w:rPr>
              <w:t>为基准价</w:t>
            </w:r>
            <w:r>
              <w:rPr>
                <w:rFonts w:hint="eastAsia" w:asciiTheme="minorEastAsia" w:hAnsiTheme="minorEastAsia" w:cstheme="minorEastAsia"/>
                <w:kern w:val="0"/>
                <w:sz w:val="24"/>
                <w:lang w:eastAsia="zh-CN" w:bidi="ar"/>
              </w:rPr>
              <w:t>，</w:t>
            </w:r>
            <w:r>
              <w:rPr>
                <w:rFonts w:hint="eastAsia" w:asciiTheme="minorEastAsia" w:hAnsiTheme="minorEastAsia" w:eastAsiaTheme="minorEastAsia" w:cstheme="minorEastAsia"/>
                <w:kern w:val="0"/>
                <w:sz w:val="24"/>
                <w:lang w:eastAsia="zh-CN" w:bidi="ar"/>
              </w:rPr>
              <w:t>比选申请</w:t>
            </w:r>
            <w:r>
              <w:rPr>
                <w:rFonts w:hint="eastAsia" w:asciiTheme="minorEastAsia" w:hAnsiTheme="minorEastAsia" w:eastAsiaTheme="minorEastAsia" w:cstheme="minorEastAsia"/>
                <w:kern w:val="0"/>
                <w:sz w:val="24"/>
                <w:lang w:bidi="ar"/>
              </w:rPr>
              <w:t>报价得分=(基准价／有效</w:t>
            </w:r>
            <w:r>
              <w:rPr>
                <w:rFonts w:hint="eastAsia" w:asciiTheme="minorEastAsia" w:hAnsiTheme="minorEastAsia" w:eastAsiaTheme="minorEastAsia" w:cstheme="minorEastAsia"/>
                <w:kern w:val="0"/>
                <w:sz w:val="24"/>
                <w:lang w:eastAsia="zh-CN" w:bidi="ar"/>
              </w:rPr>
              <w:t>比选申请</w:t>
            </w:r>
            <w:r>
              <w:rPr>
                <w:rFonts w:hint="eastAsia" w:asciiTheme="minorEastAsia" w:hAnsiTheme="minorEastAsia" w:eastAsiaTheme="minorEastAsia" w:cstheme="minorEastAsia"/>
                <w:kern w:val="0"/>
                <w:sz w:val="24"/>
                <w:lang w:bidi="ar"/>
              </w:rPr>
              <w:t>报价)×30</w:t>
            </w:r>
          </w:p>
        </w:tc>
        <w:tc>
          <w:tcPr>
            <w:tcW w:w="1534" w:type="dxa"/>
            <w:tcBorders>
              <w:top w:val="single" w:color="auto" w:sz="4" w:space="0"/>
              <w:left w:val="single" w:color="auto" w:sz="4" w:space="0"/>
              <w:bottom w:val="single" w:color="auto" w:sz="4" w:space="0"/>
              <w:right w:val="single" w:color="auto" w:sz="4" w:space="0"/>
            </w:tcBorders>
            <w:noWrap/>
            <w:vAlign w:val="center"/>
          </w:tcPr>
          <w:p w14:paraId="7E8A7CD0">
            <w:pPr>
              <w:keepNext w:val="0"/>
              <w:keepLines w:val="0"/>
              <w:widowControl/>
              <w:suppressLineNumbers w:val="0"/>
              <w:autoSpaceDE/>
              <w:snapToGrid/>
              <w:spacing w:before="0" w:beforeAutospacing="0" w:after="0" w:afterAutospacing="0" w:line="320" w:lineRule="exact"/>
              <w:ind w:left="0" w:right="0" w:firstLine="480" w:firstLineChars="200"/>
              <w:jc w:val="left"/>
              <w:rPr>
                <w:rFonts w:hint="eastAsia" w:asciiTheme="minorEastAsia" w:hAnsiTheme="minorEastAsia" w:eastAsiaTheme="minorEastAsia" w:cstheme="minorEastAsia"/>
                <w:kern w:val="0"/>
                <w:sz w:val="24"/>
                <w:lang w:bidi="ar"/>
              </w:rPr>
            </w:pPr>
          </w:p>
        </w:tc>
      </w:tr>
      <w:tr w14:paraId="0300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1"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4CF3AF30">
            <w:pPr>
              <w:keepNext w:val="0"/>
              <w:keepLines w:val="0"/>
              <w:widowControl/>
              <w:suppressLineNumbers w:val="0"/>
              <w:autoSpaceDE/>
              <w:snapToGrid/>
              <w:spacing w:before="0" w:beforeAutospacing="0" w:after="0" w:afterAutospacing="0" w:line="320" w:lineRule="exact"/>
              <w:ind w:left="0" w:right="0" w:firstLine="0" w:firstLineChars="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val="en-US" w:eastAsia="zh-CN" w:bidi="ar"/>
              </w:rPr>
              <w:t>服务</w:t>
            </w:r>
            <w:r>
              <w:rPr>
                <w:rFonts w:hint="eastAsia" w:asciiTheme="minorEastAsia" w:hAnsiTheme="minorEastAsia" w:eastAsiaTheme="minorEastAsia" w:cstheme="minorEastAsia"/>
                <w:kern w:val="0"/>
                <w:sz w:val="24"/>
                <w:lang w:bidi="ar"/>
              </w:rPr>
              <w:t>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1597DBB0">
            <w:pPr>
              <w:keepNext w:val="0"/>
              <w:keepLines w:val="0"/>
              <w:widowControl/>
              <w:suppressLineNumbers w:val="0"/>
              <w:autoSpaceDE/>
              <w:snapToGrid/>
              <w:spacing w:before="0" w:beforeAutospacing="0" w:after="0" w:afterAutospacing="0" w:line="320" w:lineRule="exact"/>
              <w:ind w:left="0" w:right="0" w:firstLine="0" w:firstLineChars="0"/>
              <w:jc w:val="both"/>
              <w:rPr>
                <w:rFonts w:hint="eastAsia" w:asciiTheme="minorEastAsia" w:hAnsiTheme="minorEastAsia" w:eastAsiaTheme="minorEastAsia" w:cstheme="minorEastAsia"/>
                <w:kern w:val="0"/>
                <w:sz w:val="24"/>
                <w:lang w:val="en-US" w:eastAsia="zh-CN" w:bidi="ar"/>
              </w:rPr>
            </w:pPr>
            <w:r>
              <w:rPr>
                <w:rFonts w:hint="eastAsia" w:asciiTheme="minorEastAsia" w:hAnsiTheme="minorEastAsia" w:eastAsiaTheme="minorEastAsia" w:cstheme="minorEastAsia"/>
                <w:kern w:val="0"/>
                <w:sz w:val="24"/>
                <w:lang w:val="en-US" w:eastAsia="zh-CN" w:bidi="ar"/>
              </w:rPr>
              <w:t>60</w:t>
            </w:r>
          </w:p>
        </w:tc>
        <w:tc>
          <w:tcPr>
            <w:tcW w:w="6561" w:type="dxa"/>
            <w:tcBorders>
              <w:top w:val="single" w:color="auto" w:sz="4" w:space="0"/>
              <w:left w:val="single" w:color="auto" w:sz="4" w:space="0"/>
              <w:bottom w:val="single" w:color="auto" w:sz="4" w:space="0"/>
              <w:right w:val="single" w:color="auto" w:sz="4" w:space="0"/>
            </w:tcBorders>
            <w:noWrap/>
            <w:vAlign w:val="center"/>
          </w:tcPr>
          <w:p w14:paraId="34A9194B">
            <w:pPr>
              <w:keepNext w:val="0"/>
              <w:keepLines w:val="0"/>
              <w:widowControl/>
              <w:numPr>
                <w:ilvl w:val="-1"/>
                <w:numId w:val="0"/>
              </w:numPr>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val="en-US" w:bidi="ar"/>
              </w:rPr>
            </w:pPr>
            <w:r>
              <w:rPr>
                <w:rFonts w:hint="eastAsia" w:asciiTheme="minorEastAsia" w:hAnsiTheme="minorEastAsia" w:eastAsiaTheme="minorEastAsia" w:cstheme="minorEastAsia"/>
                <w:kern w:val="0"/>
                <w:sz w:val="24"/>
                <w:lang w:val="en-US" w:eastAsia="zh-CN" w:bidi="ar"/>
              </w:rPr>
              <w:t>服务</w:t>
            </w:r>
            <w:r>
              <w:rPr>
                <w:rFonts w:hint="eastAsia" w:asciiTheme="minorEastAsia" w:hAnsiTheme="minorEastAsia" w:eastAsiaTheme="minorEastAsia" w:cstheme="minorEastAsia"/>
                <w:kern w:val="0"/>
                <w:sz w:val="24"/>
                <w:lang w:bidi="ar"/>
              </w:rPr>
              <w:t>保障方案包括但不限于:</w:t>
            </w:r>
          </w:p>
          <w:p w14:paraId="034E5FA9">
            <w:pPr>
              <w:keepNext w:val="0"/>
              <w:keepLines w:val="0"/>
              <w:widowControl/>
              <w:numPr>
                <w:ilvl w:val="-1"/>
                <w:numId w:val="0"/>
              </w:numPr>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val="en-US" w:eastAsia="zh-CN" w:bidi="ar"/>
              </w:rPr>
              <w:t>①</w:t>
            </w:r>
            <w:r>
              <w:rPr>
                <w:rFonts w:hint="eastAsia" w:asciiTheme="minorEastAsia" w:hAnsiTheme="minorEastAsia" w:eastAsiaTheme="minorEastAsia" w:cstheme="minorEastAsia"/>
                <w:kern w:val="0"/>
                <w:sz w:val="24"/>
                <w:lang w:bidi="ar"/>
              </w:rPr>
              <w:t>人员</w:t>
            </w:r>
            <w:r>
              <w:rPr>
                <w:rFonts w:hint="eastAsia" w:asciiTheme="minorEastAsia" w:hAnsiTheme="minorEastAsia" w:eastAsiaTheme="minorEastAsia" w:cstheme="minorEastAsia"/>
                <w:kern w:val="0"/>
                <w:sz w:val="24"/>
                <w:lang w:val="en-US" w:eastAsia="zh-CN" w:bidi="ar"/>
              </w:rPr>
              <w:t>监测服务流程</w:t>
            </w:r>
            <w:r>
              <w:rPr>
                <w:rFonts w:hint="eastAsia" w:asciiTheme="minorEastAsia" w:hAnsiTheme="minorEastAsia" w:eastAsiaTheme="minorEastAsia" w:cstheme="minorEastAsia"/>
                <w:kern w:val="0"/>
                <w:sz w:val="24"/>
                <w:lang w:bidi="ar"/>
              </w:rPr>
              <w:t>；</w:t>
            </w:r>
            <w:r>
              <w:rPr>
                <w:rFonts w:hint="eastAsia" w:asciiTheme="minorEastAsia" w:hAnsiTheme="minorEastAsia" w:eastAsiaTheme="minorEastAsia" w:cstheme="minorEastAsia"/>
                <w:kern w:val="0"/>
                <w:sz w:val="24"/>
                <w:szCs w:val="24"/>
                <w:lang w:bidi="ar"/>
              </w:rPr>
              <w:t>方案需涵盖季度监测、剂量计收发、数据录入及报告编制全流程。</w:t>
            </w:r>
          </w:p>
          <w:p w14:paraId="7B31A148">
            <w:pPr>
              <w:keepNext w:val="0"/>
              <w:keepLines w:val="0"/>
              <w:widowControl/>
              <w:numPr>
                <w:ilvl w:val="-1"/>
                <w:numId w:val="0"/>
              </w:numPr>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szCs w:val="24"/>
                <w:lang w:val="en-US" w:eastAsia="zh-CN" w:bidi="ar"/>
              </w:rPr>
              <w:t>②</w:t>
            </w:r>
            <w:r>
              <w:rPr>
                <w:rFonts w:hint="eastAsia" w:asciiTheme="minorEastAsia" w:hAnsiTheme="minorEastAsia" w:eastAsiaTheme="minorEastAsia" w:cstheme="minorEastAsia"/>
                <w:kern w:val="0"/>
                <w:sz w:val="24"/>
                <w:szCs w:val="24"/>
                <w:lang w:bidi="ar"/>
              </w:rPr>
              <w:t>时效保障</w:t>
            </w:r>
            <w:r>
              <w:rPr>
                <w:rFonts w:hint="eastAsia" w:asciiTheme="minorEastAsia" w:hAnsiTheme="minorEastAsia" w:eastAsiaTheme="minorEastAsia" w:cstheme="minorEastAsia"/>
                <w:kern w:val="0"/>
                <w:sz w:val="24"/>
                <w:lang w:val="en-US" w:eastAsia="zh-CN" w:bidi="ar"/>
              </w:rPr>
              <w:t>方案</w:t>
            </w:r>
            <w:r>
              <w:rPr>
                <w:rFonts w:hint="eastAsia" w:asciiTheme="minorEastAsia" w:hAnsiTheme="minorEastAsia" w:eastAsiaTheme="minorEastAsia" w:cstheme="minorEastAsia"/>
                <w:kern w:val="0"/>
                <w:sz w:val="24"/>
                <w:lang w:bidi="ar"/>
              </w:rPr>
              <w:t>；</w:t>
            </w:r>
            <w:r>
              <w:rPr>
                <w:rFonts w:hint="eastAsia" w:asciiTheme="minorEastAsia" w:hAnsiTheme="minorEastAsia" w:eastAsiaTheme="minorEastAsia" w:cstheme="minorEastAsia"/>
                <w:kern w:val="0"/>
                <w:sz w:val="24"/>
                <w:lang w:bidi="ar"/>
              </w:rPr>
              <w:br w:type="textWrapping"/>
            </w:r>
            <w:r>
              <w:rPr>
                <w:rFonts w:hint="eastAsia" w:asciiTheme="minorEastAsia" w:hAnsiTheme="minorEastAsia" w:eastAsiaTheme="minorEastAsia" w:cstheme="minorEastAsia"/>
                <w:kern w:val="0"/>
                <w:sz w:val="24"/>
                <w:lang w:val="en-US" w:eastAsia="zh-CN" w:bidi="ar"/>
              </w:rPr>
              <w:t>③</w:t>
            </w:r>
            <w:r>
              <w:rPr>
                <w:rFonts w:hint="eastAsia" w:asciiTheme="minorEastAsia" w:hAnsiTheme="minorEastAsia" w:eastAsiaTheme="minorEastAsia" w:cstheme="minorEastAsia"/>
                <w:kern w:val="0"/>
                <w:sz w:val="24"/>
                <w:lang w:bidi="ar"/>
              </w:rPr>
              <w:t>应急服务方案；</w:t>
            </w:r>
            <w:r>
              <w:rPr>
                <w:rFonts w:hint="eastAsia" w:asciiTheme="minorEastAsia" w:hAnsiTheme="minorEastAsia" w:eastAsiaTheme="minorEastAsia" w:cstheme="minorEastAsia"/>
                <w:kern w:val="0"/>
                <w:sz w:val="24"/>
                <w:szCs w:val="24"/>
                <w:lang w:bidi="ar"/>
              </w:rPr>
              <w:t>方案需涵盖剂量异常的预警机制、复测流程及上门服务</w:t>
            </w:r>
            <w:r>
              <w:rPr>
                <w:rFonts w:hint="eastAsia" w:asciiTheme="minorEastAsia" w:hAnsiTheme="minorEastAsia" w:eastAsiaTheme="minorEastAsia" w:cstheme="minorEastAsia"/>
                <w:kern w:val="0"/>
                <w:sz w:val="24"/>
                <w:szCs w:val="24"/>
                <w:lang w:eastAsia="zh-CN" w:bidi="ar"/>
              </w:rPr>
              <w:t>。</w:t>
            </w:r>
          </w:p>
          <w:p w14:paraId="163D2402">
            <w:pPr>
              <w:keepNext w:val="0"/>
              <w:keepLines w:val="0"/>
              <w:widowControl/>
              <w:numPr>
                <w:ilvl w:val="-1"/>
                <w:numId w:val="0"/>
              </w:numPr>
              <w:suppressLineNumbers w:val="0"/>
              <w:autoSpaceDE/>
              <w:snapToGrid/>
              <w:spacing w:before="0" w:beforeAutospacing="0" w:after="0" w:afterAutospacing="0" w:line="320" w:lineRule="exact"/>
              <w:ind w:right="0"/>
              <w:jc w:val="left"/>
              <w:rPr>
                <w:rFonts w:hint="eastAsia"/>
                <w:lang w:eastAsia="zh-CN"/>
              </w:rPr>
            </w:pPr>
            <w:r>
              <w:rPr>
                <w:rFonts w:hint="eastAsia" w:asciiTheme="minorEastAsia" w:hAnsiTheme="minorEastAsia" w:eastAsiaTheme="minorEastAsia" w:cstheme="minorEastAsia"/>
                <w:kern w:val="0"/>
                <w:sz w:val="24"/>
                <w:lang w:val="en-US" w:eastAsia="zh-CN" w:bidi="ar"/>
              </w:rPr>
              <w:t>④售后</w:t>
            </w:r>
            <w:r>
              <w:rPr>
                <w:rFonts w:hint="eastAsia" w:asciiTheme="minorEastAsia" w:hAnsiTheme="minorEastAsia" w:eastAsiaTheme="minorEastAsia" w:cstheme="minorEastAsia"/>
                <w:kern w:val="0"/>
                <w:sz w:val="24"/>
                <w:lang w:bidi="ar"/>
              </w:rPr>
              <w:t>服务</w:t>
            </w:r>
            <w:r>
              <w:rPr>
                <w:rFonts w:hint="eastAsia" w:asciiTheme="minorEastAsia" w:hAnsiTheme="minorEastAsia" w:eastAsiaTheme="minorEastAsia" w:cstheme="minorEastAsia"/>
                <w:kern w:val="0"/>
                <w:sz w:val="24"/>
                <w:lang w:val="en-US" w:eastAsia="zh-CN" w:bidi="ar"/>
              </w:rPr>
              <w:t>保障</w:t>
            </w:r>
            <w:r>
              <w:rPr>
                <w:rFonts w:hint="eastAsia" w:asciiTheme="minorEastAsia" w:hAnsiTheme="minorEastAsia" w:eastAsiaTheme="minorEastAsia" w:cstheme="minorEastAsia"/>
                <w:kern w:val="0"/>
                <w:sz w:val="24"/>
                <w:lang w:bidi="ar"/>
              </w:rPr>
              <w:t>方案</w:t>
            </w:r>
            <w:r>
              <w:rPr>
                <w:rFonts w:hint="eastAsia" w:asciiTheme="minorEastAsia" w:hAnsiTheme="minorEastAsia" w:eastAsiaTheme="minorEastAsia" w:cstheme="minorEastAsia"/>
                <w:kern w:val="0"/>
                <w:sz w:val="24"/>
                <w:lang w:eastAsia="zh-CN" w:bidi="ar"/>
              </w:rPr>
              <w:t>；</w:t>
            </w:r>
          </w:p>
          <w:p w14:paraId="271C9156">
            <w:pPr>
              <w:keepNext w:val="0"/>
              <w:keepLines w:val="0"/>
              <w:widowControl/>
              <w:numPr>
                <w:ilvl w:val="-1"/>
                <w:numId w:val="0"/>
              </w:numPr>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val="en-US" w:bidi="ar"/>
              </w:rPr>
            </w:pPr>
            <w:r>
              <w:rPr>
                <w:rFonts w:hint="eastAsia" w:asciiTheme="minorEastAsia" w:hAnsiTheme="minorEastAsia" w:eastAsiaTheme="minorEastAsia" w:cstheme="minorEastAsia"/>
                <w:kern w:val="0"/>
                <w:sz w:val="24"/>
                <w:lang w:bidi="ar"/>
              </w:rPr>
              <w:t>以上</w:t>
            </w:r>
            <w:r>
              <w:rPr>
                <w:rFonts w:hint="eastAsia" w:asciiTheme="minorEastAsia" w:hAnsiTheme="minorEastAsia" w:eastAsiaTheme="minorEastAsia" w:cstheme="minorEastAsia"/>
                <w:kern w:val="0"/>
                <w:sz w:val="24"/>
                <w:lang w:val="en-US" w:eastAsia="zh-CN" w:bidi="ar"/>
              </w:rPr>
              <w:t>四项</w:t>
            </w:r>
            <w:r>
              <w:rPr>
                <w:rFonts w:hint="eastAsia" w:asciiTheme="minorEastAsia" w:hAnsiTheme="minorEastAsia" w:eastAsiaTheme="minorEastAsia" w:cstheme="minorEastAsia"/>
                <w:kern w:val="0"/>
                <w:sz w:val="24"/>
                <w:lang w:bidi="ar"/>
              </w:rPr>
              <w:t>每缺一项扣</w:t>
            </w:r>
            <w:r>
              <w:rPr>
                <w:rFonts w:hint="eastAsia" w:asciiTheme="minorEastAsia" w:hAnsiTheme="minorEastAsia" w:eastAsiaTheme="minorEastAsia" w:cstheme="minorEastAsia"/>
                <w:kern w:val="0"/>
                <w:sz w:val="24"/>
                <w:lang w:val="en-US" w:eastAsia="zh-CN" w:bidi="ar"/>
              </w:rPr>
              <w:t>15</w:t>
            </w:r>
            <w:r>
              <w:rPr>
                <w:rFonts w:hint="eastAsia" w:asciiTheme="minorEastAsia" w:hAnsiTheme="minorEastAsia" w:eastAsiaTheme="minorEastAsia" w:cstheme="minorEastAsia"/>
                <w:kern w:val="0"/>
                <w:sz w:val="24"/>
                <w:lang w:bidi="ar"/>
              </w:rPr>
              <w:t>分；</w:t>
            </w:r>
            <w:r>
              <w:rPr>
                <w:rFonts w:hint="eastAsia" w:asciiTheme="minorEastAsia" w:hAnsiTheme="minorEastAsia" w:eastAsiaTheme="minorEastAsia" w:cstheme="minorEastAsia"/>
                <w:kern w:val="0"/>
                <w:sz w:val="24"/>
                <w:lang w:val="en-US" w:eastAsia="zh-CN" w:bidi="ar"/>
              </w:rPr>
              <w:t>每一项</w:t>
            </w:r>
            <w:r>
              <w:rPr>
                <w:rFonts w:hint="eastAsia" w:asciiTheme="minorEastAsia" w:hAnsiTheme="minorEastAsia" w:eastAsiaTheme="minorEastAsia" w:cstheme="minorEastAsia"/>
                <w:kern w:val="0"/>
                <w:sz w:val="24"/>
                <w:lang w:bidi="ar"/>
              </w:rPr>
              <w:t>内容完整详细、合理的得</w:t>
            </w:r>
            <w:r>
              <w:rPr>
                <w:rFonts w:hint="eastAsia" w:asciiTheme="minorEastAsia" w:hAnsiTheme="minorEastAsia" w:eastAsiaTheme="minorEastAsia" w:cstheme="minorEastAsia"/>
                <w:kern w:val="0"/>
                <w:sz w:val="24"/>
                <w:lang w:val="en-US" w:eastAsia="zh-CN" w:bidi="ar"/>
              </w:rPr>
              <w:t>15</w:t>
            </w:r>
            <w:r>
              <w:rPr>
                <w:rFonts w:hint="eastAsia" w:asciiTheme="minorEastAsia" w:hAnsiTheme="minorEastAsia" w:eastAsiaTheme="minorEastAsia" w:cstheme="minorEastAsia"/>
                <w:kern w:val="0"/>
                <w:sz w:val="24"/>
                <w:lang w:bidi="ar"/>
              </w:rPr>
              <w:t>分，每有一处内容不足扣</w:t>
            </w:r>
            <w:r>
              <w:rPr>
                <w:rFonts w:hint="eastAsia" w:asciiTheme="minorEastAsia" w:hAnsiTheme="minorEastAsia" w:eastAsiaTheme="minorEastAsia" w:cstheme="minorEastAsia"/>
                <w:kern w:val="0"/>
                <w:sz w:val="24"/>
                <w:lang w:val="en-US" w:eastAsia="zh-CN" w:bidi="ar"/>
              </w:rPr>
              <w:t>2.5</w:t>
            </w:r>
            <w:r>
              <w:rPr>
                <w:rFonts w:hint="eastAsia" w:asciiTheme="minorEastAsia" w:hAnsiTheme="minorEastAsia" w:eastAsiaTheme="minorEastAsia" w:cstheme="minorEastAsia"/>
                <w:kern w:val="0"/>
                <w:sz w:val="24"/>
                <w:lang w:bidi="ar"/>
              </w:rPr>
              <w:t>分</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val="en-US" w:eastAsia="zh-CN" w:bidi="ar"/>
              </w:rPr>
              <w:t>扣完为止</w:t>
            </w:r>
            <w:r>
              <w:rPr>
                <w:rFonts w:hint="eastAsia" w:asciiTheme="minorEastAsia" w:hAnsiTheme="minorEastAsia" w:eastAsiaTheme="minorEastAsia" w:cstheme="minorEastAsia"/>
                <w:kern w:val="0"/>
                <w:sz w:val="24"/>
                <w:lang w:bidi="ar"/>
              </w:rPr>
              <w:t>；未提供方案的不得分</w:t>
            </w:r>
            <w:r>
              <w:rPr>
                <w:rFonts w:hint="eastAsia" w:asciiTheme="minorEastAsia" w:hAnsiTheme="minorEastAsia" w:eastAsiaTheme="minorEastAsia" w:cstheme="minorEastAsia"/>
                <w:kern w:val="0"/>
                <w:sz w:val="24"/>
                <w:lang w:eastAsia="zh-CN" w:bidi="ar"/>
              </w:rPr>
              <w:t>。</w:t>
            </w:r>
          </w:p>
          <w:p w14:paraId="6663AC09">
            <w:pPr>
              <w:keepNext w:val="0"/>
              <w:keepLines w:val="0"/>
              <w:widowControl/>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注:内容不足指以下情形中任意一项</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套用其他方案，方案内容不清晰或交叉混乱；前后内容无法连贯或前后矛盾；措施方法与项目实际情况不匹配；存在及不适用项目实际情况的情形、凭空编造、逻辑漏洞、科学原理错误以及不可能实现的夸大情形等。</w:t>
            </w:r>
          </w:p>
        </w:tc>
        <w:tc>
          <w:tcPr>
            <w:tcW w:w="1534" w:type="dxa"/>
            <w:tcBorders>
              <w:top w:val="single" w:color="auto" w:sz="4" w:space="0"/>
              <w:left w:val="single" w:color="auto" w:sz="4" w:space="0"/>
              <w:bottom w:val="single" w:color="auto" w:sz="4" w:space="0"/>
              <w:right w:val="single" w:color="auto" w:sz="4" w:space="0"/>
            </w:tcBorders>
            <w:noWrap/>
            <w:vAlign w:val="center"/>
          </w:tcPr>
          <w:p w14:paraId="74B5C38B">
            <w:pPr>
              <w:keepNext w:val="0"/>
              <w:keepLines w:val="0"/>
              <w:widowControl/>
              <w:suppressLineNumbers w:val="0"/>
              <w:autoSpaceDE/>
              <w:snapToGrid/>
              <w:spacing w:before="0" w:beforeAutospacing="0" w:after="0" w:afterAutospacing="0" w:line="320" w:lineRule="exact"/>
              <w:ind w:left="0" w:right="0" w:firstLine="480" w:firstLineChars="200"/>
              <w:jc w:val="left"/>
              <w:rPr>
                <w:rFonts w:hint="eastAsia" w:asciiTheme="minorEastAsia" w:hAnsiTheme="minorEastAsia" w:eastAsiaTheme="minorEastAsia" w:cstheme="minorEastAsia"/>
                <w:kern w:val="0"/>
                <w:sz w:val="24"/>
                <w:lang w:bidi="ar"/>
              </w:rPr>
            </w:pPr>
          </w:p>
        </w:tc>
      </w:tr>
      <w:tr w14:paraId="35E6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C623046">
            <w:pPr>
              <w:keepNext w:val="0"/>
              <w:keepLines w:val="0"/>
              <w:widowControl/>
              <w:suppressLineNumbers w:val="0"/>
              <w:autoSpaceDE/>
              <w:snapToGrid/>
              <w:spacing w:before="0" w:beforeAutospacing="0" w:after="0" w:afterAutospacing="0" w:line="320" w:lineRule="exact"/>
              <w:ind w:left="0" w:right="0" w:firstLine="0" w:firstLineChars="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履约能力</w:t>
            </w:r>
          </w:p>
        </w:tc>
        <w:tc>
          <w:tcPr>
            <w:tcW w:w="720" w:type="dxa"/>
            <w:tcBorders>
              <w:top w:val="single" w:color="auto" w:sz="4" w:space="0"/>
              <w:left w:val="single" w:color="auto" w:sz="4" w:space="0"/>
              <w:bottom w:val="single" w:color="auto" w:sz="4" w:space="0"/>
              <w:right w:val="single" w:color="auto" w:sz="4" w:space="0"/>
            </w:tcBorders>
            <w:noWrap/>
            <w:vAlign w:val="center"/>
          </w:tcPr>
          <w:p w14:paraId="086404A8">
            <w:pPr>
              <w:keepNext w:val="0"/>
              <w:keepLines w:val="0"/>
              <w:widowControl/>
              <w:suppressLineNumbers w:val="0"/>
              <w:autoSpaceDE/>
              <w:snapToGrid/>
              <w:spacing w:before="0" w:beforeAutospacing="0" w:after="0" w:afterAutospacing="0" w:line="320" w:lineRule="exact"/>
              <w:ind w:left="0" w:right="0" w:firstLine="0" w:firstLineChars="0"/>
              <w:jc w:val="both"/>
              <w:rPr>
                <w:rFonts w:hint="eastAsia" w:asciiTheme="minorEastAsia" w:hAnsiTheme="minorEastAsia" w:eastAsiaTheme="minorEastAsia" w:cstheme="minorEastAsia"/>
                <w:kern w:val="0"/>
                <w:sz w:val="24"/>
                <w:lang w:val="en-US" w:eastAsia="zh-CN" w:bidi="ar"/>
              </w:rPr>
            </w:pPr>
            <w:r>
              <w:rPr>
                <w:rFonts w:hint="eastAsia" w:asciiTheme="minorEastAsia" w:hAnsiTheme="minorEastAsia" w:eastAsiaTheme="minorEastAsia" w:cstheme="minorEastAsia"/>
                <w:kern w:val="0"/>
                <w:sz w:val="24"/>
                <w:lang w:val="en-US" w:eastAsia="zh-CN" w:bidi="ar"/>
              </w:rPr>
              <w:t>10</w:t>
            </w:r>
          </w:p>
        </w:tc>
        <w:tc>
          <w:tcPr>
            <w:tcW w:w="6561" w:type="dxa"/>
            <w:tcBorders>
              <w:top w:val="single" w:color="auto" w:sz="4" w:space="0"/>
              <w:left w:val="single" w:color="auto" w:sz="4" w:space="0"/>
              <w:bottom w:val="single" w:color="auto" w:sz="4" w:space="0"/>
              <w:right w:val="single" w:color="auto" w:sz="4" w:space="0"/>
            </w:tcBorders>
            <w:noWrap/>
            <w:vAlign w:val="center"/>
          </w:tcPr>
          <w:p w14:paraId="751251E3">
            <w:pPr>
              <w:keepNext w:val="0"/>
              <w:keepLines w:val="0"/>
              <w:widowControl/>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提供自202</w:t>
            </w:r>
            <w:r>
              <w:rPr>
                <w:rFonts w:hint="eastAsia" w:asciiTheme="minorEastAsia" w:hAnsiTheme="minorEastAsia" w:eastAsiaTheme="minorEastAsia" w:cstheme="minorEastAsia"/>
                <w:kern w:val="0"/>
                <w:sz w:val="24"/>
                <w:lang w:val="en-US" w:eastAsia="zh-CN" w:bidi="ar"/>
              </w:rPr>
              <w:t>3</w:t>
            </w:r>
            <w:r>
              <w:rPr>
                <w:rFonts w:hint="eastAsia" w:asciiTheme="minorEastAsia" w:hAnsiTheme="minorEastAsia" w:eastAsiaTheme="minorEastAsia" w:cstheme="minorEastAsia"/>
                <w:kern w:val="0"/>
                <w:sz w:val="24"/>
                <w:lang w:bidi="ar"/>
              </w:rPr>
              <w:t>年</w:t>
            </w:r>
            <w:r>
              <w:rPr>
                <w:rFonts w:hint="eastAsia" w:asciiTheme="minorEastAsia" w:hAnsiTheme="minorEastAsia" w:eastAsiaTheme="minorEastAsia" w:cstheme="minorEastAsia"/>
                <w:kern w:val="0"/>
                <w:sz w:val="24"/>
                <w:lang w:val="en-US" w:eastAsia="zh-CN" w:bidi="ar"/>
              </w:rPr>
              <w:t>6月1日</w:t>
            </w:r>
            <w:r>
              <w:rPr>
                <w:rFonts w:hint="eastAsia" w:asciiTheme="minorEastAsia" w:hAnsiTheme="minorEastAsia" w:eastAsiaTheme="minorEastAsia" w:cstheme="minorEastAsia"/>
                <w:kern w:val="0"/>
                <w:sz w:val="24"/>
                <w:lang w:bidi="ar"/>
              </w:rPr>
              <w:t>以来类似业绩有效证明，每份得</w:t>
            </w:r>
            <w:r>
              <w:rPr>
                <w:rFonts w:hint="eastAsia" w:asciiTheme="minorEastAsia" w:hAnsiTheme="minorEastAsia" w:eastAsiaTheme="minorEastAsia" w:cstheme="minorEastAsia"/>
                <w:kern w:val="0"/>
                <w:sz w:val="24"/>
                <w:lang w:val="en-US" w:eastAsia="zh-CN" w:bidi="ar"/>
              </w:rPr>
              <w:t>2</w:t>
            </w:r>
            <w:r>
              <w:rPr>
                <w:rFonts w:hint="eastAsia" w:asciiTheme="minorEastAsia" w:hAnsiTheme="minorEastAsia" w:eastAsiaTheme="minorEastAsia" w:cstheme="minorEastAsia"/>
                <w:kern w:val="0"/>
                <w:sz w:val="24"/>
                <w:lang w:bidi="ar"/>
              </w:rPr>
              <w:t>分，最高得</w:t>
            </w:r>
            <w:r>
              <w:rPr>
                <w:rFonts w:hint="eastAsia" w:asciiTheme="minorEastAsia" w:hAnsiTheme="minorEastAsia" w:eastAsiaTheme="minorEastAsia" w:cstheme="minorEastAsia"/>
                <w:kern w:val="0"/>
                <w:sz w:val="24"/>
                <w:lang w:val="en-US" w:eastAsia="zh-CN" w:bidi="ar"/>
              </w:rPr>
              <w:t>10</w:t>
            </w:r>
            <w:r>
              <w:rPr>
                <w:rFonts w:hint="eastAsia" w:asciiTheme="minorEastAsia" w:hAnsiTheme="minorEastAsia" w:eastAsiaTheme="minorEastAsia" w:cstheme="minorEastAsia"/>
                <w:kern w:val="0"/>
                <w:sz w:val="24"/>
                <w:lang w:bidi="ar"/>
              </w:rPr>
              <w:t>分。</w:t>
            </w:r>
          </w:p>
        </w:tc>
        <w:tc>
          <w:tcPr>
            <w:tcW w:w="1534" w:type="dxa"/>
            <w:tcBorders>
              <w:top w:val="single" w:color="auto" w:sz="4" w:space="0"/>
              <w:left w:val="single" w:color="auto" w:sz="4" w:space="0"/>
              <w:bottom w:val="single" w:color="auto" w:sz="4" w:space="0"/>
              <w:right w:val="single" w:color="auto" w:sz="4" w:space="0"/>
            </w:tcBorders>
            <w:noWrap/>
            <w:vAlign w:val="center"/>
          </w:tcPr>
          <w:p w14:paraId="194384A1">
            <w:pPr>
              <w:keepNext w:val="0"/>
              <w:keepLines w:val="0"/>
              <w:widowControl/>
              <w:suppressLineNumbers w:val="0"/>
              <w:autoSpaceDE/>
              <w:snapToGrid/>
              <w:spacing w:before="0" w:beforeAutospacing="0" w:after="0" w:afterAutospacing="0" w:line="320" w:lineRule="exact"/>
              <w:ind w:right="0"/>
              <w:jc w:val="left"/>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提供盖鲜章的</w:t>
            </w:r>
            <w:r>
              <w:rPr>
                <w:rFonts w:hint="eastAsia" w:asciiTheme="minorEastAsia" w:hAnsiTheme="minorEastAsia" w:eastAsiaTheme="minorEastAsia" w:cstheme="minorEastAsia"/>
                <w:kern w:val="0"/>
                <w:sz w:val="24"/>
                <w:lang w:eastAsia="zh-CN" w:bidi="ar"/>
              </w:rPr>
              <w:t>合同</w:t>
            </w:r>
            <w:r>
              <w:rPr>
                <w:rFonts w:hint="eastAsia" w:asciiTheme="minorEastAsia" w:hAnsiTheme="minorEastAsia" w:eastAsiaTheme="minorEastAsia" w:cstheme="minorEastAsia"/>
                <w:kern w:val="0"/>
                <w:sz w:val="24"/>
                <w:lang w:bidi="ar"/>
              </w:rPr>
              <w:t>复印件,以合同签订时间为准。</w:t>
            </w:r>
          </w:p>
        </w:tc>
      </w:tr>
    </w:tbl>
    <w:p w14:paraId="61F5C00D">
      <w:pPr>
        <w:pStyle w:val="4"/>
        <w:jc w:val="both"/>
        <w:rPr>
          <w:rFonts w:hint="eastAsia" w:ascii="华文中宋" w:hAnsi="华文中宋" w:eastAsia="华文中宋" w:cs="宋体"/>
          <w:b w:val="0"/>
          <w:bCs/>
          <w:color w:val="auto"/>
          <w:sz w:val="24"/>
          <w:szCs w:val="24"/>
          <w:highlight w:val="none"/>
        </w:rPr>
      </w:pPr>
    </w:p>
    <w:bookmarkEnd w:id="16"/>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4"/>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4"/>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2"/>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2"/>
        <w:rPr>
          <w:rFonts w:hint="eastAsia"/>
          <w:lang w:eastAsia="zh-CN"/>
        </w:rPr>
      </w:pPr>
    </w:p>
    <w:p w14:paraId="6C9F9578">
      <w:pPr>
        <w:pStyle w:val="4"/>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884C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2702DA42">
      <w:pPr>
        <w:keepNext w:val="0"/>
        <w:keepLines w:val="0"/>
        <w:widowControl/>
        <w:numPr>
          <w:ilvl w:val="-1"/>
          <w:numId w:val="0"/>
        </w:numPr>
        <w:suppressLineNumbers w:val="0"/>
        <w:autoSpaceDE/>
        <w:spacing w:before="0" w:beforeAutospacing="0" w:after="0" w:afterAutospacing="0" w:line="360" w:lineRule="auto"/>
        <w:ind w:left="0" w:right="0"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服务期：服务期</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年。</w:t>
      </w:r>
      <w:r>
        <w:rPr>
          <w:rFonts w:hint="eastAsia" w:ascii="宋体" w:hAnsi="宋体" w:eastAsia="宋体" w:cs="宋体"/>
          <w:kern w:val="0"/>
          <w:sz w:val="24"/>
          <w:szCs w:val="24"/>
          <w:lang w:val="en-US" w:eastAsia="zh-CN" w:bidi="ar"/>
        </w:rPr>
        <w:t>合同一年一签，考核合格后续签下一年度合同。</w:t>
      </w:r>
    </w:p>
    <w:p w14:paraId="5F0FD354">
      <w:pPr>
        <w:keepNext w:val="0"/>
        <w:keepLines w:val="0"/>
        <w:widowControl/>
        <w:numPr>
          <w:ilvl w:val="-1"/>
          <w:numId w:val="0"/>
        </w:numPr>
        <w:suppressLineNumbers w:val="0"/>
        <w:autoSpaceDE/>
        <w:spacing w:before="0" w:beforeAutospacing="0" w:after="0" w:afterAutospacing="0" w:line="360" w:lineRule="auto"/>
        <w:ind w:left="0" w:right="0" w:firstLine="480" w:firstLineChars="200"/>
        <w:jc w:val="left"/>
        <w:rPr>
          <w:rFonts w:hint="eastAsia" w:ascii="宋体" w:hAnsi="宋体" w:eastAsia="宋体" w:cs="宋体"/>
          <w:b w:val="0"/>
          <w:bCs w:val="0"/>
          <w:kern w:val="0"/>
          <w:sz w:val="24"/>
          <w:szCs w:val="24"/>
          <w:lang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付款方式及付款时间：本项目按实际发生的项目内容和数量数</w:t>
      </w:r>
      <w:r>
        <w:rPr>
          <w:rFonts w:hint="eastAsia" w:ascii="宋体" w:hAnsi="宋体" w:eastAsia="宋体" w:cs="宋体"/>
          <w:kern w:val="0"/>
          <w:sz w:val="24"/>
          <w:szCs w:val="24"/>
          <w:highlight w:val="none"/>
          <w:lang w:bidi="ar"/>
        </w:rPr>
        <w:t>据实结算</w:t>
      </w: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每半年结算支付一次，</w:t>
      </w:r>
      <w:r>
        <w:rPr>
          <w:rFonts w:hint="default" w:ascii="宋体" w:hAnsi="宋体" w:eastAsia="宋体" w:cs="宋体"/>
          <w:sz w:val="24"/>
          <w:szCs w:val="24"/>
        </w:rPr>
        <w:t>年度结算总额不超过31800元</w:t>
      </w:r>
      <w:r>
        <w:rPr>
          <w:rFonts w:hint="eastAsia" w:ascii="宋体" w:hAnsi="宋体" w:eastAsia="宋体" w:cs="宋体"/>
          <w:sz w:val="24"/>
          <w:szCs w:val="24"/>
          <w:lang w:eastAsia="zh-CN"/>
        </w:rPr>
        <w:t>。</w:t>
      </w:r>
      <w:r>
        <w:rPr>
          <w:rFonts w:hint="eastAsia" w:ascii="宋体" w:hAnsi="宋体" w:eastAsia="宋体" w:cs="宋体"/>
          <w:kern w:val="0"/>
          <w:sz w:val="24"/>
          <w:szCs w:val="24"/>
          <w:lang w:bidi="ar"/>
        </w:rPr>
        <w:t>采购人收到成交</w:t>
      </w:r>
      <w:r>
        <w:rPr>
          <w:rFonts w:hint="eastAsia" w:ascii="宋体" w:hAnsi="宋体" w:eastAsia="宋体" w:cs="宋体"/>
          <w:kern w:val="0"/>
          <w:sz w:val="24"/>
          <w:szCs w:val="24"/>
          <w:lang w:eastAsia="zh-CN" w:bidi="ar"/>
        </w:rPr>
        <w:t>比选申请人</w:t>
      </w:r>
      <w:r>
        <w:rPr>
          <w:rFonts w:hint="eastAsia" w:ascii="宋体" w:hAnsi="宋体" w:eastAsia="宋体" w:cs="宋体"/>
          <w:kern w:val="0"/>
          <w:sz w:val="24"/>
          <w:szCs w:val="24"/>
          <w:lang w:bidi="ar"/>
        </w:rPr>
        <w:t>开具的正规发票和报账资料后，10个工作日内采购人以转账方式支付。</w:t>
      </w:r>
    </w:p>
    <w:p w14:paraId="5AEE5CEF">
      <w:pPr>
        <w:keepNext w:val="0"/>
        <w:keepLines w:val="0"/>
        <w:widowControl/>
        <w:numPr>
          <w:ilvl w:val="-1"/>
          <w:numId w:val="0"/>
        </w:numPr>
        <w:suppressLineNumbers w:val="0"/>
        <w:autoSpaceDE/>
        <w:spacing w:before="0" w:beforeAutospacing="0" w:after="0" w:afterAutospacing="0" w:line="320" w:lineRule="exact"/>
        <w:ind w:left="0" w:right="0" w:firstLine="480" w:firstLineChars="20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3、服务地址：</w:t>
      </w:r>
      <w:r>
        <w:rPr>
          <w:rFonts w:hint="eastAsia" w:ascii="宋体" w:hAnsi="宋体" w:eastAsia="宋体" w:cs="宋体"/>
          <w:kern w:val="0"/>
          <w:sz w:val="24"/>
          <w:szCs w:val="24"/>
          <w:lang w:val="en-US" w:eastAsia="zh-CN" w:bidi="ar"/>
        </w:rPr>
        <w:t>成都市成华区人民医院(</w:t>
      </w:r>
      <w:r>
        <w:rPr>
          <w:rFonts w:hint="eastAsia" w:ascii="宋体" w:hAnsi="宋体" w:eastAsia="宋体" w:cs="宋体"/>
          <w:kern w:val="0"/>
          <w:sz w:val="24"/>
          <w:szCs w:val="24"/>
          <w:lang w:bidi="ar"/>
        </w:rPr>
        <w:t>致强环街277号</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荆竹东路220号)。</w:t>
      </w:r>
    </w:p>
    <w:p w14:paraId="670A8730">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i w:val="0"/>
          <w:iCs w:val="0"/>
          <w:caps w:val="0"/>
          <w:spacing w:val="0"/>
          <w:kern w:val="0"/>
          <w:sz w:val="24"/>
          <w:szCs w:val="24"/>
          <w:lang w:eastAsia="zh-CN" w:bidi="ar"/>
        </w:rPr>
      </w:pPr>
      <w:r>
        <w:rPr>
          <w:rFonts w:hint="eastAsia" w:ascii="宋体" w:hAnsi="宋体" w:eastAsia="宋体" w:cs="宋体"/>
          <w:kern w:val="0"/>
          <w:sz w:val="24"/>
          <w:szCs w:val="24"/>
          <w:lang w:bidi="ar"/>
        </w:rPr>
        <w:t>4、服务响应时间：</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后期采购人监测人员浮动，中标人接到通知后</w:t>
      </w:r>
      <w:r>
        <w:rPr>
          <w:rFonts w:hint="eastAsia" w:ascii="宋体" w:hAnsi="宋体" w:eastAsia="宋体" w:cs="宋体"/>
          <w:kern w:val="0"/>
          <w:sz w:val="24"/>
          <w:szCs w:val="24"/>
          <w:lang w:bidi="ar"/>
        </w:rPr>
        <w:t>5个工作日内寄送/更换</w:t>
      </w:r>
      <w:r>
        <w:rPr>
          <w:rFonts w:hint="eastAsia" w:ascii="宋体" w:hAnsi="宋体" w:eastAsia="宋体" w:cs="宋体"/>
          <w:kern w:val="0"/>
          <w:sz w:val="24"/>
          <w:szCs w:val="24"/>
          <w:lang w:val="en-US" w:eastAsia="zh-CN" w:bidi="ar"/>
        </w:rPr>
        <w:t>新的剂量计。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w:t>
      </w:r>
      <w:r>
        <w:rPr>
          <w:rFonts w:hint="eastAsia" w:ascii="宋体" w:hAnsi="宋体" w:eastAsia="宋体" w:cs="宋体"/>
          <w:kern w:val="0"/>
          <w:sz w:val="24"/>
          <w:szCs w:val="24"/>
          <w:highlight w:val="none"/>
          <w:lang w:bidi="ar"/>
        </w:rPr>
        <w:t>所有报告出具、编制时限：完成相关检测后15个工作日内</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提供纸质版2份+加盖公章电子版1份，报告需包含个人剂量当量、年度累积剂量等关键数据</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yellow"/>
          <w:lang w:eastAsia="zh-CN" w:bidi="ar"/>
        </w:rPr>
        <w:br w:type="textWrapping"/>
      </w:r>
      <w:r>
        <w:rPr>
          <w:rFonts w:hint="eastAsia" w:ascii="宋体" w:hAnsi="宋体" w:eastAsia="宋体" w:cs="宋体"/>
          <w:kern w:val="0"/>
          <w:sz w:val="24"/>
          <w:szCs w:val="24"/>
          <w:highlight w:val="none"/>
          <w:lang w:val="en-US" w:eastAsia="zh-CN" w:bidi="ar"/>
        </w:rPr>
        <w:t xml:space="preserve">    5</w:t>
      </w:r>
      <w:r>
        <w:rPr>
          <w:rFonts w:hint="eastAsia" w:ascii="宋体" w:hAnsi="宋体" w:eastAsia="宋体" w:cs="宋体"/>
          <w:kern w:val="0"/>
          <w:sz w:val="24"/>
          <w:szCs w:val="24"/>
          <w:lang w:val="en-US" w:eastAsia="zh-CN" w:bidi="ar"/>
        </w:rPr>
        <w:t>、</w:t>
      </w:r>
      <w:r>
        <w:rPr>
          <w:rFonts w:hint="eastAsia" w:ascii="宋体" w:hAnsi="宋体" w:eastAsia="宋体" w:cs="宋体"/>
          <w:i w:val="0"/>
          <w:iCs w:val="0"/>
          <w:caps w:val="0"/>
          <w:spacing w:val="0"/>
          <w:kern w:val="0"/>
          <w:sz w:val="24"/>
          <w:szCs w:val="24"/>
          <w:lang w:bidi="ar"/>
        </w:rPr>
        <w:t>违约责任与解决争议的方法</w:t>
      </w:r>
      <w:r>
        <w:rPr>
          <w:rFonts w:hint="eastAsia" w:ascii="宋体" w:hAnsi="宋体" w:eastAsia="宋体" w:cs="宋体"/>
          <w:i w:val="0"/>
          <w:iCs w:val="0"/>
          <w:caps w:val="0"/>
          <w:spacing w:val="0"/>
          <w:kern w:val="0"/>
          <w:sz w:val="24"/>
          <w:szCs w:val="24"/>
          <w:lang w:eastAsia="zh-CN" w:bidi="ar"/>
        </w:rPr>
        <w:t>：</w:t>
      </w:r>
    </w:p>
    <w:p w14:paraId="179A06DD">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i w:val="0"/>
          <w:iCs w:val="0"/>
          <w:caps w:val="0"/>
          <w:spacing w:val="0"/>
          <w:kern w:val="0"/>
          <w:sz w:val="24"/>
          <w:szCs w:val="24"/>
          <w:lang w:bidi="ar"/>
        </w:rPr>
      </w:pPr>
      <w:r>
        <w:rPr>
          <w:rFonts w:hint="eastAsia" w:ascii="宋体" w:hAnsi="宋体" w:eastAsia="宋体" w:cs="宋体"/>
          <w:i w:val="0"/>
          <w:iCs w:val="0"/>
          <w:caps w:val="0"/>
          <w:spacing w:val="0"/>
          <w:kern w:val="0"/>
          <w:sz w:val="24"/>
          <w:szCs w:val="24"/>
          <w:lang w:bidi="ar"/>
        </w:rPr>
        <w:t>（1）违约责任： ①中标人必须遵守采购合同并执行合同中的各项规定，保证采购合同的正常履行。 ②如因中标人工作人员在履行职务过程中的疏忽、失职、过错等故意或者过失原因给采购人造成损失或侵害，包括但不限于采购人本身的财产损失、由此而导致的采购人对任何第三方的法律责任等，中标人对此均应承担全部的赔偿责任。③其他未尽事宜以合同约定为准。</w:t>
      </w:r>
    </w:p>
    <w:p w14:paraId="6C53487E">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i w:val="0"/>
          <w:iCs w:val="0"/>
          <w:caps w:val="0"/>
          <w:spacing w:val="0"/>
          <w:kern w:val="0"/>
          <w:sz w:val="24"/>
          <w:szCs w:val="24"/>
          <w:lang w:bidi="ar"/>
        </w:rPr>
      </w:pPr>
      <w:r>
        <w:rPr>
          <w:rFonts w:hint="eastAsia" w:ascii="宋体" w:hAnsi="宋体" w:eastAsia="宋体" w:cs="宋体"/>
          <w:i w:val="0"/>
          <w:iCs w:val="0"/>
          <w:caps w:val="0"/>
          <w:spacing w:val="0"/>
          <w:kern w:val="0"/>
          <w:sz w:val="24"/>
          <w:szCs w:val="24"/>
          <w:lang w:bidi="ar"/>
        </w:rPr>
        <w:t>（2）解决争议的方法：合同履行期间,若双方发生争议，可协商或由有关部门调解解决，协商或调解不成的，向采购人所在地人民法院起诉。</w:t>
      </w:r>
    </w:p>
    <w:p w14:paraId="2A4890AC">
      <w:pPr>
        <w:pStyle w:val="2"/>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二、服务要求（实质性要求）</w:t>
      </w:r>
    </w:p>
    <w:p w14:paraId="5F1A5522">
      <w:pPr>
        <w:pStyle w:val="2"/>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spacing w:val="0"/>
          <w:sz w:val="24"/>
          <w:szCs w:val="24"/>
          <w:lang w:val="en-US" w:eastAsia="zh-CN"/>
        </w:rPr>
        <w:t>1.</w:t>
      </w:r>
      <w:r>
        <w:rPr>
          <w:rFonts w:hint="eastAsia" w:asciiTheme="minorEastAsia" w:hAnsiTheme="minorEastAsia" w:eastAsiaTheme="minorEastAsia" w:cstheme="minorEastAsia"/>
          <w:i w:val="0"/>
          <w:iCs w:val="0"/>
          <w:caps w:val="0"/>
          <w:spacing w:val="0"/>
          <w:sz w:val="24"/>
          <w:szCs w:val="24"/>
          <w:lang w:eastAsia="zh-CN"/>
        </w:rPr>
        <w:t>比选申请</w:t>
      </w:r>
      <w:r>
        <w:rPr>
          <w:rFonts w:hint="eastAsia" w:asciiTheme="minorEastAsia" w:hAnsiTheme="minorEastAsia" w:eastAsiaTheme="minorEastAsia" w:cstheme="minorEastAsia"/>
          <w:i w:val="0"/>
          <w:iCs w:val="0"/>
          <w:caps w:val="0"/>
          <w:spacing w:val="0"/>
          <w:sz w:val="24"/>
          <w:szCs w:val="24"/>
        </w:rPr>
        <w:t>人负责对采购人放射工作人员开展个人剂量</w:t>
      </w:r>
      <w:r>
        <w:rPr>
          <w:rFonts w:hint="eastAsia" w:asciiTheme="minorEastAsia" w:hAnsiTheme="minorEastAsia" w:eastAsiaTheme="minorEastAsia" w:cstheme="minorEastAsia"/>
          <w:i w:val="0"/>
          <w:iCs w:val="0"/>
          <w:caps w:val="0"/>
          <w:spacing w:val="0"/>
          <w:sz w:val="24"/>
          <w:szCs w:val="24"/>
          <w:lang w:val="en-US" w:eastAsia="zh-CN"/>
        </w:rPr>
        <w:t>监</w:t>
      </w:r>
      <w:r>
        <w:rPr>
          <w:rFonts w:hint="eastAsia" w:asciiTheme="minorEastAsia" w:hAnsiTheme="minorEastAsia" w:eastAsiaTheme="minorEastAsia" w:cstheme="minorEastAsia"/>
          <w:i w:val="0"/>
          <w:iCs w:val="0"/>
          <w:caps w:val="0"/>
          <w:spacing w:val="0"/>
          <w:sz w:val="24"/>
          <w:szCs w:val="24"/>
        </w:rPr>
        <w:t>测，编制符合行政部门审查规范的检测报告（若国家更新标准按国家最新标准执行）。</w:t>
      </w:r>
      <w:r>
        <w:rPr>
          <w:rFonts w:hint="eastAsia" w:asciiTheme="minorEastAsia" w:hAnsiTheme="minorEastAsia" w:eastAsiaTheme="minorEastAsia" w:cstheme="minorEastAsia"/>
          <w:i w:val="0"/>
          <w:iCs w:val="0"/>
          <w:caps w:val="0"/>
          <w:spacing w:val="0"/>
          <w:sz w:val="24"/>
          <w:szCs w:val="24"/>
        </w:rPr>
        <w:br w:type="textWrapping"/>
      </w:r>
      <w:r>
        <w:rPr>
          <w:rFonts w:hint="eastAsia" w:asciiTheme="minorEastAsia" w:hAnsiTheme="minorEastAsia" w:eastAsiaTheme="minorEastAsia" w:cstheme="minorEastAsia"/>
          <w:i w:val="0"/>
          <w:iCs w:val="0"/>
          <w:caps w:val="0"/>
          <w:spacing w:val="0"/>
          <w:sz w:val="24"/>
          <w:szCs w:val="24"/>
          <w:lang w:val="en-US" w:eastAsia="zh-CN"/>
        </w:rPr>
        <w:t xml:space="preserve">  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监测周期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iCs w:val="0"/>
          <w:caps w:val="0"/>
          <w:color w:val="auto"/>
          <w:spacing w:val="0"/>
          <w:sz w:val="24"/>
          <w:szCs w:val="24"/>
        </w:rPr>
        <w:t>每季度检测并出具报告</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每3个月发放1次剂量计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lang w:eastAsia="zh-CN"/>
        </w:rPr>
        <w:t>比选申请人应在接到采购人通知后5个工作日内，将剂量计配送至指定地点，</w:t>
      </w:r>
      <w:r>
        <w:rPr>
          <w:rFonts w:hint="eastAsia" w:asciiTheme="minorEastAsia" w:hAnsiTheme="minorEastAsia" w:eastAsiaTheme="minorEastAsia" w:cstheme="minorEastAsia"/>
          <w:sz w:val="24"/>
          <w:szCs w:val="24"/>
        </w:rPr>
        <w:t>若因采购人原因导致剂量计丢失，补发费用由采购人承担；因</w:t>
      </w:r>
      <w:r>
        <w:rPr>
          <w:rFonts w:hint="eastAsia" w:asciiTheme="minorEastAsia" w:hAnsiTheme="minorEastAsia" w:eastAsiaTheme="minorEastAsia" w:cstheme="minorEastAsia"/>
          <w:sz w:val="24"/>
          <w:szCs w:val="24"/>
          <w:lang w:eastAsia="zh-CN"/>
        </w:rPr>
        <w:t>比选申请人</w:t>
      </w:r>
      <w:r>
        <w:rPr>
          <w:rFonts w:hint="eastAsia" w:asciiTheme="minorEastAsia" w:hAnsiTheme="minorEastAsia" w:eastAsiaTheme="minorEastAsia" w:cstheme="minorEastAsia"/>
          <w:sz w:val="24"/>
          <w:szCs w:val="24"/>
        </w:rPr>
        <w:t>原因丢失，</w:t>
      </w:r>
      <w:r>
        <w:rPr>
          <w:rFonts w:hint="eastAsia" w:asciiTheme="minorEastAsia" w:hAnsiTheme="minorEastAsia" w:eastAsiaTheme="minorEastAsia" w:cstheme="minorEastAsia"/>
          <w:sz w:val="24"/>
          <w:szCs w:val="24"/>
          <w:lang w:eastAsia="zh-CN"/>
        </w:rPr>
        <w:t>比选申请人应</w:t>
      </w:r>
      <w:r>
        <w:rPr>
          <w:rFonts w:hint="eastAsia" w:asciiTheme="minorEastAsia" w:hAnsiTheme="minorEastAsia" w:eastAsiaTheme="minorEastAsia" w:cstheme="minorEastAsia"/>
          <w:sz w:val="24"/>
          <w:szCs w:val="24"/>
        </w:rPr>
        <w:t>重新监测</w:t>
      </w:r>
      <w:r>
        <w:rPr>
          <w:rFonts w:hint="eastAsia" w:asciiTheme="minorEastAsia" w:hAnsiTheme="minorEastAsia" w:eastAsiaTheme="minorEastAsia" w:cstheme="minorEastAsia"/>
          <w:sz w:val="24"/>
          <w:szCs w:val="24"/>
          <w:lang w:eastAsia="zh-CN"/>
        </w:rPr>
        <w:t>。</w:t>
      </w:r>
    </w:p>
    <w:p w14:paraId="03D88D51">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0000FF"/>
          <w:kern w:val="0"/>
          <w:sz w:val="24"/>
          <w:szCs w:val="24"/>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三.验收安排：</w:t>
      </w:r>
      <w:r>
        <w:rPr>
          <w:rFonts w:hint="eastAsia" w:asciiTheme="minorEastAsia" w:hAnsiTheme="minorEastAsia" w:eastAsiaTheme="minorEastAsia" w:cstheme="minorEastAsia"/>
          <w:kern w:val="0"/>
          <w:sz w:val="24"/>
          <w:szCs w:val="24"/>
          <w:lang w:bidi="ar"/>
        </w:rPr>
        <w:t>以招标文件服务要求、</w:t>
      </w:r>
      <w:r>
        <w:rPr>
          <w:rFonts w:hint="eastAsia" w:asciiTheme="minorEastAsia" w:hAnsiTheme="minorEastAsia" w:eastAsiaTheme="minorEastAsia" w:cstheme="minorEastAsia"/>
          <w:kern w:val="0"/>
          <w:sz w:val="24"/>
          <w:szCs w:val="24"/>
          <w:lang w:eastAsia="zh-CN" w:bidi="ar"/>
        </w:rPr>
        <w:t>比选申请</w:t>
      </w:r>
      <w:r>
        <w:rPr>
          <w:rFonts w:hint="eastAsia" w:asciiTheme="minorEastAsia" w:hAnsiTheme="minorEastAsia" w:eastAsiaTheme="minorEastAsia" w:cstheme="minorEastAsia"/>
          <w:kern w:val="0"/>
          <w:sz w:val="24"/>
          <w:szCs w:val="24"/>
          <w:lang w:bidi="ar"/>
        </w:rPr>
        <w:t>文件响应内容和行业相关标准验收。</w:t>
      </w:r>
    </w:p>
    <w:p w14:paraId="0160F45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17" w:name="_GoBack"/>
      <w:bookmarkEnd w:id="17"/>
    </w:p>
    <w:p w14:paraId="71D34E3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四、</w:t>
      </w:r>
      <w:r>
        <w:rPr>
          <w:rFonts w:hint="eastAsia" w:asciiTheme="minorEastAsia" w:hAnsiTheme="minorEastAsia" w:eastAsiaTheme="minorEastAsia" w:cstheme="minorEastAsia"/>
          <w:color w:val="auto"/>
          <w:kern w:val="2"/>
          <w:sz w:val="24"/>
          <w:szCs w:val="24"/>
          <w:highlight w:val="none"/>
          <w:lang w:val="en-US" w:eastAsia="zh-CN" w:bidi="ar-SA"/>
        </w:rPr>
        <w:t>年度考核表（实质性要求）</w:t>
      </w:r>
    </w:p>
    <w:tbl>
      <w:tblPr>
        <w:tblStyle w:val="21"/>
        <w:tblW w:w="9068"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915"/>
        <w:gridCol w:w="4857"/>
        <w:gridCol w:w="934"/>
      </w:tblGrid>
      <w:tr w14:paraId="7853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8" w:type="dxa"/>
            <w:gridSpan w:val="4"/>
            <w:tcBorders>
              <w:top w:val="nil"/>
              <w:left w:val="nil"/>
              <w:bottom w:val="nil"/>
              <w:right w:val="nil"/>
            </w:tcBorders>
            <w:shd w:val="clear" w:color="auto" w:fill="auto"/>
            <w:noWrap/>
            <w:vAlign w:val="center"/>
          </w:tcPr>
          <w:p w14:paraId="21C33D28">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个人计量监测服务年度考核表</w:t>
            </w:r>
          </w:p>
        </w:tc>
      </w:tr>
      <w:tr w14:paraId="5DDE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8C7">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考核项目</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720D">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23A7">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4C3">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DA2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F9840">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服务质量 （50分） </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31D">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报告规范性（20分）</w:t>
            </w:r>
          </w:p>
        </w:tc>
        <w:tc>
          <w:tcPr>
            <w:tcW w:w="4857" w:type="dxa"/>
            <w:tcBorders>
              <w:top w:val="nil"/>
              <w:left w:val="nil"/>
              <w:bottom w:val="nil"/>
              <w:right w:val="nil"/>
            </w:tcBorders>
            <w:shd w:val="clear" w:color="auto" w:fill="auto"/>
            <w:vAlign w:val="center"/>
          </w:tcPr>
          <w:p w14:paraId="1AE667EA">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报告格式符合卫健部门要求，数据准确无误。出现1处数据错误扣5分。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3FAC">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48F7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F6E4">
            <w:pPr>
              <w:keepNext w:val="0"/>
              <w:keepLines w:val="0"/>
              <w:suppressLineNumbers w:val="0"/>
              <w:spacing w:before="0" w:beforeAutospacing="0" w:after="0" w:afterAutospacing="0" w:line="320" w:lineRule="exact"/>
              <w:ind w:left="0" w:right="0"/>
              <w:jc w:val="center"/>
              <w:rPr>
                <w:rFonts w:hint="eastAsia" w:ascii="宋体" w:hAnsi="宋体" w:eastAsia="宋体" w:cs="宋体"/>
                <w:i w:val="0"/>
                <w:iCs w:val="0"/>
                <w:color w:val="000000"/>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728">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检测覆盖率 （15分）</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EFF">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检测人员名单覆盖率100%。漏检1人扣5分。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AF7">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3F7E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B5E6">
            <w:pPr>
              <w:keepNext w:val="0"/>
              <w:keepLines w:val="0"/>
              <w:suppressLineNumbers w:val="0"/>
              <w:spacing w:before="0" w:beforeAutospacing="0" w:after="0" w:afterAutospacing="0" w:line="320" w:lineRule="exact"/>
              <w:ind w:left="0" w:right="0"/>
              <w:jc w:val="center"/>
              <w:rPr>
                <w:rFonts w:hint="eastAsia" w:ascii="宋体" w:hAnsi="宋体" w:eastAsia="宋体" w:cs="宋体"/>
                <w:i w:val="0"/>
                <w:iCs w:val="0"/>
                <w:color w:val="000000"/>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1B1">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档案管理（15分）</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EE31">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定期备份数据，配合医院完成放射工作人员职业健康档案更新。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A1D3">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40BA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BA8F2">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响应时效 （30分）</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BC1E">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剂量计发放（15分）</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191B">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按季度准时发放，人员变动时5个工作日内更换。延误1次扣3分。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B64">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7A34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0EF3">
            <w:pPr>
              <w:keepNext w:val="0"/>
              <w:keepLines w:val="0"/>
              <w:suppressLineNumbers w:val="0"/>
              <w:spacing w:before="0" w:beforeAutospacing="0" w:after="0" w:afterAutospacing="0" w:line="320" w:lineRule="exact"/>
              <w:ind w:left="0" w:right="0"/>
              <w:jc w:val="center"/>
              <w:rPr>
                <w:rFonts w:hint="eastAsia" w:ascii="宋体" w:hAnsi="宋体" w:eastAsia="宋体" w:cs="宋体"/>
                <w:i w:val="0"/>
                <w:iCs w:val="0"/>
                <w:color w:val="000000"/>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9C73">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报告出具（15分） </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9EED">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检测完成后15个工作日内提交报告（纸质+电子）。每延迟3天扣2分。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23C">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55D8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62" w:type="dxa"/>
            <w:vMerge w:val="restart"/>
            <w:tcBorders>
              <w:top w:val="nil"/>
              <w:left w:val="single" w:color="000000" w:sz="4" w:space="0"/>
              <w:bottom w:val="single" w:color="000000" w:sz="4" w:space="0"/>
              <w:right w:val="single" w:color="000000" w:sz="4" w:space="0"/>
            </w:tcBorders>
            <w:shd w:val="clear" w:color="auto" w:fill="auto"/>
            <w:vAlign w:val="center"/>
          </w:tcPr>
          <w:p w14:paraId="75D5FECF">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应急与支持 （20分）</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CC57">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异常预警（10分）</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F28">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发现剂量异常24小时内书面告知，并协助分析原因。未告知此项不得分。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F1C8">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1FD7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62" w:type="dxa"/>
            <w:vMerge w:val="continue"/>
            <w:tcBorders>
              <w:top w:val="nil"/>
              <w:left w:val="single" w:color="000000" w:sz="4" w:space="0"/>
              <w:bottom w:val="single" w:color="000000" w:sz="4" w:space="0"/>
              <w:right w:val="single" w:color="000000" w:sz="4" w:space="0"/>
            </w:tcBorders>
            <w:shd w:val="clear" w:color="auto" w:fill="auto"/>
            <w:vAlign w:val="center"/>
          </w:tcPr>
          <w:p w14:paraId="6A3A2C1C">
            <w:pPr>
              <w:keepNext w:val="0"/>
              <w:keepLines w:val="0"/>
              <w:suppressLineNumbers w:val="0"/>
              <w:spacing w:before="0" w:beforeAutospacing="0" w:after="0" w:afterAutospacing="0" w:line="320" w:lineRule="exact"/>
              <w:ind w:left="0" w:right="0"/>
              <w:jc w:val="center"/>
              <w:rPr>
                <w:rFonts w:hint="eastAsia" w:ascii="宋体" w:hAnsi="宋体" w:eastAsia="宋体" w:cs="宋体"/>
                <w:i w:val="0"/>
                <w:iCs w:val="0"/>
                <w:color w:val="000000"/>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DE62">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配合度 （10分）</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B815">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配合医院迎检、提供资质更新、解答专业咨询的态度与效率。</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08EE">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3037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E8A">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49AE6">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满分100分，分A、B、C三个等级：A：91-100分，B：80-90分，C：＜80分，得91-100分以上为优秀；得81-90分为合格；得80分以下不合格；续签下一年度合同考核是指每年度考核表结果均为合格（适用于一招三年合同）。</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9ED">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r>
      <w:tr w14:paraId="742A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62" w:type="dxa"/>
            <w:tcBorders>
              <w:top w:val="single" w:color="000000" w:sz="4" w:space="0"/>
              <w:left w:val="single" w:color="000000" w:sz="4" w:space="0"/>
              <w:bottom w:val="single" w:color="000000" w:sz="4" w:space="0"/>
              <w:right w:val="nil"/>
            </w:tcBorders>
            <w:shd w:val="clear" w:color="auto" w:fill="auto"/>
            <w:noWrap/>
            <w:vAlign w:val="center"/>
          </w:tcPr>
          <w:p w14:paraId="6EDF4821">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考核人员意见：</w:t>
            </w:r>
          </w:p>
        </w:tc>
        <w:tc>
          <w:tcPr>
            <w:tcW w:w="1915" w:type="dxa"/>
            <w:tcBorders>
              <w:top w:val="single" w:color="000000" w:sz="4" w:space="0"/>
              <w:left w:val="nil"/>
              <w:bottom w:val="single" w:color="000000" w:sz="4" w:space="0"/>
              <w:right w:val="nil"/>
            </w:tcBorders>
            <w:shd w:val="clear" w:color="auto" w:fill="auto"/>
            <w:noWrap/>
            <w:vAlign w:val="center"/>
          </w:tcPr>
          <w:p w14:paraId="72DCE04D">
            <w:pPr>
              <w:keepNext w:val="0"/>
              <w:keepLines w:val="0"/>
              <w:suppressLineNumbers w:val="0"/>
              <w:spacing w:before="0" w:beforeAutospacing="0" w:after="0" w:afterAutospacing="0" w:line="320" w:lineRule="exact"/>
              <w:ind w:left="0" w:right="0"/>
              <w:rPr>
                <w:rFonts w:hint="eastAsia" w:ascii="宋体" w:hAnsi="宋体" w:eastAsia="宋体" w:cs="宋体"/>
                <w:i w:val="0"/>
                <w:iCs w:val="0"/>
                <w:color w:val="000000"/>
                <w:sz w:val="22"/>
                <w:szCs w:val="22"/>
                <w:u w:val="none"/>
              </w:rPr>
            </w:pPr>
          </w:p>
        </w:tc>
        <w:tc>
          <w:tcPr>
            <w:tcW w:w="5791" w:type="dxa"/>
            <w:gridSpan w:val="2"/>
            <w:tcBorders>
              <w:top w:val="single" w:color="000000" w:sz="4" w:space="0"/>
              <w:left w:val="nil"/>
              <w:bottom w:val="single" w:color="000000" w:sz="4" w:space="0"/>
              <w:right w:val="single" w:color="000000" w:sz="4" w:space="0"/>
            </w:tcBorders>
            <w:shd w:val="clear" w:color="auto" w:fill="auto"/>
            <w:noWrap/>
            <w:vAlign w:val="center"/>
          </w:tcPr>
          <w:p w14:paraId="0010AC0F">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考核时间：</w:t>
            </w:r>
          </w:p>
        </w:tc>
      </w:tr>
      <w:tr w14:paraId="529B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83F0">
            <w:pPr>
              <w:keepNext w:val="0"/>
              <w:keepLines w:val="0"/>
              <w:widowControl/>
              <w:suppressLineNumbers w:val="0"/>
              <w:spacing w:before="0" w:beforeAutospacing="0" w:after="0" w:afterAutospacing="0" w:line="32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考核人员签字：</w:t>
            </w:r>
          </w:p>
        </w:tc>
      </w:tr>
    </w:tbl>
    <w:p w14:paraId="44B18E3E">
      <w:pPr>
        <w:pStyle w:val="20"/>
        <w:spacing w:line="320" w:lineRule="exact"/>
        <w:ind w:firstLine="0" w:firstLineChars="0"/>
        <w:rPr>
          <w:rFonts w:hint="default" w:ascii="方正黑体简体" w:hAnsi="Calibri" w:eastAsia="方正黑体简体" w:cs="Times New Roman"/>
          <w:b w:val="0"/>
          <w:bCs w:val="0"/>
          <w:kern w:val="2"/>
          <w:sz w:val="28"/>
          <w:szCs w:val="28"/>
          <w:lang w:val="en-US" w:eastAsia="zh-CN"/>
        </w:rPr>
      </w:pPr>
      <w:r>
        <w:rPr>
          <w:rFonts w:hint="eastAsia" w:ascii="方正黑体简体" w:hAnsi="Calibri" w:eastAsia="方正黑体简体" w:cs="Times New Roman"/>
          <w:b w:val="0"/>
          <w:bCs w:val="0"/>
          <w:kern w:val="2"/>
          <w:sz w:val="28"/>
          <w:szCs w:val="28"/>
          <w:lang w:val="en-US" w:eastAsia="zh-CN"/>
        </w:rPr>
        <w:br w:type="textWrapping"/>
      </w:r>
    </w:p>
    <w:p w14:paraId="69C45976">
      <w:pPr>
        <w:spacing w:line="360" w:lineRule="auto"/>
        <w:rPr>
          <w:rFonts w:hint="default"/>
          <w:color w:val="0000FF"/>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42CDAC"/>
    <w:multiLevelType w:val="singleLevel"/>
    <w:tmpl w:val="6D42CDAC"/>
    <w:lvl w:ilvl="0" w:tentative="0">
      <w:start w:val="5"/>
      <w:numFmt w:val="chineseCounting"/>
      <w:suff w:val="space"/>
      <w:lvlText w:val="第%1章"/>
      <w:lvlJc w:val="left"/>
      <w:rPr>
        <w:rFonts w:hint="eastAsia"/>
      </w:rPr>
    </w:lvl>
  </w:abstractNum>
  <w:abstractNum w:abstractNumId="3">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yYzJlMjA0YjczNTNmMWJlNzk1M2ExOGI2MDIzZjg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83740ED"/>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9024E0F"/>
    <w:rsid w:val="1AB322CA"/>
    <w:rsid w:val="1B8C25A3"/>
    <w:rsid w:val="1C9E68A1"/>
    <w:rsid w:val="1CA31112"/>
    <w:rsid w:val="1CAC5EAA"/>
    <w:rsid w:val="1D463772"/>
    <w:rsid w:val="1D93505C"/>
    <w:rsid w:val="1EFF6387"/>
    <w:rsid w:val="1F5C23BA"/>
    <w:rsid w:val="1F812D91"/>
    <w:rsid w:val="206E5E16"/>
    <w:rsid w:val="20A56B8C"/>
    <w:rsid w:val="20E63B1D"/>
    <w:rsid w:val="210A27AE"/>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83A73FB"/>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0055502"/>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73B0A16"/>
    <w:rsid w:val="39000741"/>
    <w:rsid w:val="39365B0D"/>
    <w:rsid w:val="39A808F8"/>
    <w:rsid w:val="3A2A4235"/>
    <w:rsid w:val="3ACC18ED"/>
    <w:rsid w:val="3BA158C9"/>
    <w:rsid w:val="3BA92137"/>
    <w:rsid w:val="3D2B20B4"/>
    <w:rsid w:val="3DD3122F"/>
    <w:rsid w:val="3DD6653C"/>
    <w:rsid w:val="3DEF40D0"/>
    <w:rsid w:val="3E012549"/>
    <w:rsid w:val="3E0C2145"/>
    <w:rsid w:val="3E404E0F"/>
    <w:rsid w:val="3E7762B4"/>
    <w:rsid w:val="3EE406BB"/>
    <w:rsid w:val="3EF35162"/>
    <w:rsid w:val="3F035D9A"/>
    <w:rsid w:val="3F767FC2"/>
    <w:rsid w:val="3F81497E"/>
    <w:rsid w:val="3FD0182D"/>
    <w:rsid w:val="4052349C"/>
    <w:rsid w:val="40C7221C"/>
    <w:rsid w:val="418650D6"/>
    <w:rsid w:val="41CC0DDD"/>
    <w:rsid w:val="42FE1F85"/>
    <w:rsid w:val="4319774A"/>
    <w:rsid w:val="448422CE"/>
    <w:rsid w:val="44861FBA"/>
    <w:rsid w:val="44B70836"/>
    <w:rsid w:val="44DB08FC"/>
    <w:rsid w:val="455E1D85"/>
    <w:rsid w:val="45B90EC9"/>
    <w:rsid w:val="46812E6C"/>
    <w:rsid w:val="46970CDC"/>
    <w:rsid w:val="487D12AC"/>
    <w:rsid w:val="48D55B23"/>
    <w:rsid w:val="48F77EEE"/>
    <w:rsid w:val="48FF71E3"/>
    <w:rsid w:val="4A15404D"/>
    <w:rsid w:val="4AEA33F6"/>
    <w:rsid w:val="4B4479F0"/>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770421"/>
    <w:rsid w:val="53832F76"/>
    <w:rsid w:val="5493193A"/>
    <w:rsid w:val="550B220C"/>
    <w:rsid w:val="5679B306"/>
    <w:rsid w:val="56C35FCB"/>
    <w:rsid w:val="56CD5039"/>
    <w:rsid w:val="58274A6F"/>
    <w:rsid w:val="58BB3ADA"/>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5901AD"/>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7F16B7A"/>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3AC60A8"/>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5C64FA"/>
    <w:rsid w:val="7FB9148B"/>
    <w:rsid w:val="7FD7C9FD"/>
    <w:rsid w:val="7FFE5900"/>
    <w:rsid w:val="B49BEE8A"/>
    <w:rsid w:val="EBFF8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8"/>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semiHidden/>
    <w:unhideWhenUsed/>
    <w:qFormat/>
    <w:uiPriority w:val="99"/>
    <w:pPr>
      <w:spacing w:after="120"/>
    </w:pPr>
  </w:style>
  <w:style w:type="paragraph" w:styleId="8">
    <w:name w:val="Document Map"/>
    <w:basedOn w:val="1"/>
    <w:link w:val="42"/>
    <w:semiHidden/>
    <w:unhideWhenUsed/>
    <w:qFormat/>
    <w:uiPriority w:val="99"/>
    <w:rPr>
      <w:rFonts w:ascii="宋体" w:eastAsia="宋体"/>
      <w:sz w:val="18"/>
      <w:szCs w:val="18"/>
    </w:rPr>
  </w:style>
  <w:style w:type="paragraph" w:styleId="9">
    <w:name w:val="annotation text"/>
    <w:basedOn w:val="1"/>
    <w:link w:val="35"/>
    <w:semiHidden/>
    <w:unhideWhenUsed/>
    <w:qFormat/>
    <w:uiPriority w:val="99"/>
    <w:pPr>
      <w:jc w:val="left"/>
    </w:pPr>
  </w:style>
  <w:style w:type="paragraph" w:styleId="10">
    <w:name w:val="Body Text Indent"/>
    <w:basedOn w:val="1"/>
    <w:link w:val="45"/>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6"/>
    <w:qFormat/>
    <w:uiPriority w:val="99"/>
    <w:pPr>
      <w:autoSpaceDE w:val="0"/>
      <w:autoSpaceDN w:val="0"/>
      <w:adjustRightInd w:val="0"/>
    </w:pPr>
    <w:rPr>
      <w:rFonts w:hint="eastAsia" w:hAnsi="Tms Rmn"/>
    </w:rPr>
  </w:style>
  <w:style w:type="paragraph" w:styleId="12">
    <w:name w:val="Date"/>
    <w:basedOn w:val="1"/>
    <w:next w:val="1"/>
    <w:link w:val="49"/>
    <w:semiHidden/>
    <w:unhideWhenUsed/>
    <w:qFormat/>
    <w:uiPriority w:val="99"/>
    <w:pPr>
      <w:ind w:left="100" w:leftChars="2500"/>
    </w:pPr>
  </w:style>
  <w:style w:type="paragraph" w:styleId="13">
    <w:name w:val="Balloon Text"/>
    <w:basedOn w:val="1"/>
    <w:link w:val="37"/>
    <w:semiHidden/>
    <w:unhideWhenUsed/>
    <w:qFormat/>
    <w:uiPriority w:val="99"/>
    <w:rPr>
      <w:sz w:val="18"/>
      <w:szCs w:val="18"/>
    </w:rPr>
  </w:style>
  <w:style w:type="paragraph" w:styleId="14">
    <w:name w:val="footer"/>
    <w:basedOn w:val="1"/>
    <w:link w:val="38"/>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51"/>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9"/>
    <w:next w:val="9"/>
    <w:link w:val="40"/>
    <w:semiHidden/>
    <w:unhideWhenUsed/>
    <w:qFormat/>
    <w:uiPriority w:val="99"/>
    <w:rPr>
      <w:b/>
      <w:bCs/>
    </w:rPr>
  </w:style>
  <w:style w:type="paragraph" w:styleId="20">
    <w:name w:val="Body Text First Indent"/>
    <w:basedOn w:val="2"/>
    <w:unhideWhenUsed/>
    <w:qFormat/>
    <w:uiPriority w:val="99"/>
    <w:pPr>
      <w:keepNext w:val="0"/>
      <w:keepLines w:val="0"/>
      <w:widowControl w:val="0"/>
      <w:suppressLineNumbers w:val="0"/>
      <w:spacing w:before="0" w:beforeAutospacing="0" w:after="120" w:afterAutospacing="0" w:line="25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33">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4">
    <w:name w:val="标题 1 字符"/>
    <w:basedOn w:val="23"/>
    <w:link w:val="3"/>
    <w:qFormat/>
    <w:uiPriority w:val="9"/>
    <w:rPr>
      <w:rFonts w:asciiTheme="minorHAnsi" w:hAnsiTheme="minorHAnsi" w:eastAsiaTheme="minorEastAsia" w:cstheme="minorBidi"/>
      <w:b/>
      <w:bCs/>
      <w:kern w:val="44"/>
      <w:sz w:val="44"/>
      <w:szCs w:val="44"/>
    </w:rPr>
  </w:style>
  <w:style w:type="character" w:customStyle="1" w:styleId="35">
    <w:name w:val="批注文字 字符"/>
    <w:basedOn w:val="23"/>
    <w:link w:val="9"/>
    <w:semiHidden/>
    <w:qFormat/>
    <w:uiPriority w:val="99"/>
  </w:style>
  <w:style w:type="character" w:customStyle="1" w:styleId="36">
    <w:name w:val="纯文本 字符"/>
    <w:basedOn w:val="23"/>
    <w:link w:val="11"/>
    <w:qFormat/>
    <w:uiPriority w:val="99"/>
    <w:rPr>
      <w:rFonts w:hAnsi="Tms Rmn"/>
      <w:kern w:val="2"/>
      <w:sz w:val="21"/>
      <w:szCs w:val="22"/>
    </w:rPr>
  </w:style>
  <w:style w:type="character" w:customStyle="1" w:styleId="37">
    <w:name w:val="批注框文本 字符"/>
    <w:basedOn w:val="23"/>
    <w:link w:val="13"/>
    <w:semiHidden/>
    <w:qFormat/>
    <w:uiPriority w:val="99"/>
    <w:rPr>
      <w:sz w:val="18"/>
      <w:szCs w:val="18"/>
    </w:rPr>
  </w:style>
  <w:style w:type="character" w:customStyle="1" w:styleId="38">
    <w:name w:val="页脚 字符"/>
    <w:basedOn w:val="23"/>
    <w:link w:val="14"/>
    <w:qFormat/>
    <w:uiPriority w:val="99"/>
    <w:rPr>
      <w:sz w:val="18"/>
      <w:szCs w:val="18"/>
    </w:rPr>
  </w:style>
  <w:style w:type="character" w:customStyle="1" w:styleId="39">
    <w:name w:val="页眉 字符"/>
    <w:basedOn w:val="23"/>
    <w:link w:val="15"/>
    <w:qFormat/>
    <w:uiPriority w:val="99"/>
    <w:rPr>
      <w:sz w:val="18"/>
      <w:szCs w:val="18"/>
    </w:rPr>
  </w:style>
  <w:style w:type="character" w:customStyle="1" w:styleId="40">
    <w:name w:val="批注主题 字符"/>
    <w:basedOn w:val="35"/>
    <w:link w:val="19"/>
    <w:semiHidden/>
    <w:qFormat/>
    <w:uiPriority w:val="99"/>
    <w:rPr>
      <w:b/>
      <w:bCs/>
    </w:rPr>
  </w:style>
  <w:style w:type="paragraph" w:styleId="41">
    <w:name w:val="List Paragraph"/>
    <w:basedOn w:val="1"/>
    <w:qFormat/>
    <w:uiPriority w:val="34"/>
    <w:pPr>
      <w:ind w:firstLine="420" w:firstLineChars="200"/>
    </w:pPr>
  </w:style>
  <w:style w:type="character" w:customStyle="1" w:styleId="42">
    <w:name w:val="文档结构图 字符"/>
    <w:basedOn w:val="23"/>
    <w:link w:val="8"/>
    <w:semiHidden/>
    <w:qFormat/>
    <w:uiPriority w:val="99"/>
    <w:rPr>
      <w:rFonts w:ascii="宋体" w:eastAsia="宋体"/>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标题 2 字符"/>
    <w:basedOn w:val="23"/>
    <w:link w:val="4"/>
    <w:qFormat/>
    <w:uiPriority w:val="0"/>
    <w:rPr>
      <w:rFonts w:hAnsi="宋体" w:cs="Arial"/>
      <w:b/>
      <w:bCs/>
      <w:iCs/>
      <w:kern w:val="2"/>
      <w:sz w:val="28"/>
      <w:szCs w:val="28"/>
    </w:rPr>
  </w:style>
  <w:style w:type="character" w:customStyle="1" w:styleId="45">
    <w:name w:val="正文文本缩进 字符"/>
    <w:basedOn w:val="23"/>
    <w:link w:val="10"/>
    <w:qFormat/>
    <w:uiPriority w:val="0"/>
    <w:rPr>
      <w:kern w:val="2"/>
      <w:sz w:val="30"/>
      <w:szCs w:val="24"/>
    </w:rPr>
  </w:style>
  <w:style w:type="character" w:customStyle="1" w:styleId="46">
    <w:name w:val="正文文本 字符"/>
    <w:basedOn w:val="23"/>
    <w:link w:val="2"/>
    <w:semiHidden/>
    <w:qFormat/>
    <w:uiPriority w:val="99"/>
    <w:rPr>
      <w:rFonts w:asciiTheme="minorHAnsi" w:hAnsiTheme="minorHAnsi" w:eastAsiaTheme="minorEastAsia" w:cstheme="minorBidi"/>
      <w:kern w:val="2"/>
      <w:sz w:val="21"/>
      <w:szCs w:val="22"/>
    </w:rPr>
  </w:style>
  <w:style w:type="character" w:customStyle="1" w:styleId="47">
    <w:name w:val="标题 3 字符"/>
    <w:basedOn w:val="23"/>
    <w:link w:val="5"/>
    <w:qFormat/>
    <w:uiPriority w:val="9"/>
    <w:rPr>
      <w:rFonts w:asciiTheme="minorHAnsi" w:hAnsiTheme="minorHAnsi" w:eastAsiaTheme="minorEastAsia" w:cstheme="minorBidi"/>
      <w:b/>
      <w:bCs/>
      <w:kern w:val="2"/>
      <w:sz w:val="32"/>
      <w:szCs w:val="32"/>
    </w:rPr>
  </w:style>
  <w:style w:type="character" w:customStyle="1" w:styleId="48">
    <w:name w:val="标题 5 字符"/>
    <w:basedOn w:val="23"/>
    <w:link w:val="7"/>
    <w:semiHidden/>
    <w:qFormat/>
    <w:uiPriority w:val="9"/>
    <w:rPr>
      <w:rFonts w:asciiTheme="minorHAnsi" w:hAnsiTheme="minorHAnsi" w:eastAsiaTheme="minorEastAsia" w:cstheme="minorBidi"/>
      <w:b/>
      <w:bCs/>
      <w:kern w:val="2"/>
      <w:sz w:val="28"/>
      <w:szCs w:val="28"/>
    </w:rPr>
  </w:style>
  <w:style w:type="character" w:customStyle="1" w:styleId="49">
    <w:name w:val="日期 字符"/>
    <w:basedOn w:val="23"/>
    <w:link w:val="12"/>
    <w:semiHidden/>
    <w:qFormat/>
    <w:uiPriority w:val="99"/>
    <w:rPr>
      <w:rFonts w:asciiTheme="minorHAnsi" w:hAnsiTheme="minorHAnsi" w:eastAsiaTheme="minorEastAsia" w:cstheme="minorBidi"/>
      <w:kern w:val="2"/>
      <w:sz w:val="21"/>
      <w:szCs w:val="22"/>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标题 字符"/>
    <w:basedOn w:val="23"/>
    <w:link w:val="18"/>
    <w:qFormat/>
    <w:uiPriority w:val="10"/>
    <w:rPr>
      <w:rFonts w:asciiTheme="majorHAnsi" w:hAnsiTheme="majorHAnsi" w:cstheme="majorBidi"/>
      <w:b/>
      <w:bCs/>
      <w:kern w:val="2"/>
      <w:sz w:val="32"/>
      <w:szCs w:val="32"/>
    </w:rPr>
  </w:style>
  <w:style w:type="character" w:customStyle="1" w:styleId="52">
    <w:name w:val="标题 4 字符"/>
    <w:basedOn w:val="23"/>
    <w:link w:val="6"/>
    <w:qFormat/>
    <w:uiPriority w:val="9"/>
    <w:rPr>
      <w:rFonts w:asciiTheme="majorHAnsi" w:hAnsiTheme="majorHAnsi" w:eastAsiaTheme="majorEastAsia" w:cstheme="majorBidi"/>
      <w:b/>
      <w:bCs/>
      <w:kern w:val="2"/>
      <w:sz w:val="28"/>
      <w:szCs w:val="28"/>
    </w:rPr>
  </w:style>
  <w:style w:type="character" w:customStyle="1" w:styleId="53">
    <w:name w:val="font71"/>
    <w:basedOn w:val="23"/>
    <w:qFormat/>
    <w:uiPriority w:val="0"/>
    <w:rPr>
      <w:rFonts w:hint="eastAsia" w:ascii="宋体" w:hAnsi="宋体" w:eastAsia="宋体" w:cs="宋体"/>
      <w:color w:val="000000"/>
      <w:sz w:val="20"/>
      <w:szCs w:val="20"/>
      <w:u w:val="none"/>
    </w:rPr>
  </w:style>
  <w:style w:type="character" w:customStyle="1" w:styleId="54">
    <w:name w:val="font101"/>
    <w:basedOn w:val="23"/>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6">
    <w:name w:val="GW-正文"/>
    <w:basedOn w:val="1"/>
    <w:qFormat/>
    <w:uiPriority w:val="0"/>
    <w:pPr>
      <w:spacing w:line="360" w:lineRule="auto"/>
      <w:ind w:firstLine="200" w:firstLineChars="200"/>
    </w:pPr>
    <w:rPr>
      <w:rFonts w:eastAsia="仿宋_GB2312"/>
      <w:sz w:val="24"/>
    </w:rPr>
  </w:style>
  <w:style w:type="character" w:customStyle="1" w:styleId="57">
    <w:name w:val="layui-laypage-curr"/>
    <w:basedOn w:val="23"/>
    <w:qFormat/>
    <w:uiPriority w:val="0"/>
  </w:style>
  <w:style w:type="character" w:customStyle="1" w:styleId="58">
    <w:name w:val="font11"/>
    <w:basedOn w:val="23"/>
    <w:qFormat/>
    <w:uiPriority w:val="0"/>
    <w:rPr>
      <w:rFonts w:hint="eastAsia" w:ascii="宋体" w:hAnsi="宋体" w:eastAsia="宋体" w:cs="宋体"/>
      <w:color w:val="000000"/>
      <w:sz w:val="20"/>
      <w:szCs w:val="20"/>
      <w:u w:val="none"/>
    </w:rPr>
  </w:style>
  <w:style w:type="character" w:customStyle="1" w:styleId="59">
    <w:name w:val="font01"/>
    <w:basedOn w:val="23"/>
    <w:qFormat/>
    <w:uiPriority w:val="0"/>
    <w:rPr>
      <w:rFonts w:hint="eastAsia" w:ascii="宋体" w:hAnsi="宋体" w:eastAsia="宋体" w:cs="宋体"/>
      <w:color w:val="000000"/>
      <w:sz w:val="24"/>
      <w:szCs w:val="24"/>
      <w:u w:val="none"/>
    </w:rPr>
  </w:style>
  <w:style w:type="character" w:customStyle="1" w:styleId="60">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1">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2">
    <w:name w:val="Table Text"/>
    <w:basedOn w:val="1"/>
    <w:semiHidden/>
    <w:qFormat/>
    <w:uiPriority w:val="0"/>
    <w:rPr>
      <w:rFonts w:ascii="仿宋" w:hAnsi="仿宋" w:eastAsia="仿宋" w:cs="仿宋"/>
      <w:sz w:val="19"/>
      <w:szCs w:val="19"/>
      <w:lang w:val="en-US" w:eastAsia="en-US" w:bidi="ar-SA"/>
    </w:rPr>
  </w:style>
  <w:style w:type="paragraph" w:customStyle="1" w:styleId="63">
    <w:name w:val="null3"/>
    <w:hidden/>
    <w:qFormat/>
    <w:uiPriority w:val="0"/>
    <w:rPr>
      <w:rFonts w:hint="eastAsia" w:asciiTheme="minorHAnsi" w:hAnsiTheme="minorHAnsi" w:eastAsiaTheme="minorEastAsia" w:cstheme="minorBidi"/>
      <w:lang w:val="en-US" w:eastAsia="zh-Hans" w:bidi="ar-SA"/>
    </w:rPr>
  </w:style>
  <w:style w:type="paragraph" w:customStyle="1" w:styleId="64">
    <w:name w:val="样式  + 首行缩进:  2 字符"/>
    <w:basedOn w:val="1"/>
    <w:qFormat/>
    <w:uiPriority w:val="0"/>
    <w:pPr>
      <w:adjustRightInd w:val="0"/>
      <w:spacing w:line="360" w:lineRule="auto"/>
      <w:ind w:firstLine="524" w:firstLineChars="200"/>
    </w:pPr>
    <w:rPr>
      <w:rFonts w:ascii="宋体" w:hAnsi="宋体"/>
      <w:spacing w:val="11"/>
      <w:sz w:val="24"/>
      <w:szCs w:val="24"/>
    </w:rPr>
  </w:style>
  <w:style w:type="paragraph" w:customStyle="1" w:styleId="6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8334</Words>
  <Characters>8644</Characters>
  <Lines>52</Lines>
  <Paragraphs>14</Paragraphs>
  <TotalTime>50</TotalTime>
  <ScaleCrop>false</ScaleCrop>
  <LinksUpToDate>false</LinksUpToDate>
  <CharactersWithSpaces>8909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2023-10-26T12:53:00Z</dcterms:created>
  <dc:creator>LJY</dc:creator>
  <cp:lastModifiedBy>人民医院采购办</cp:lastModifiedBy>
  <cp:lastPrinted>2026-01-13T09:13:00Z</cp:lastPrinted>
  <dcterms:modified xsi:type="dcterms:W3CDTF">2026-06-15T07:45:14Z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720EE2F2B05563F93F71016A9ADC7BA9_43</vt:lpwstr>
  </property>
  <property fmtid="{D5CDD505-2E9C-101B-9397-08002B2CF9AE}" pid="4" name="KSOTemplateDocerSaveRecord">
    <vt:lpwstr>eyJoZGlkIjoiN2Q0ZTU3NjE0NGYyYjM2OWFlODU3NjQ3OGYwMGVlOGEiLCJ1c2VySWQiOiIxNjYzNTYyNDQ4In0=</vt:lpwstr>
  </property>
</Properties>
</file>