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BC797">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sz w:val="52"/>
          <w:szCs w:val="52"/>
          <w:highlight w:val="none"/>
          <w:lang w:val="en-US" w:eastAsia="zh-CN"/>
        </w:rPr>
        <w:t>成都市成华区人民医院</w:t>
      </w:r>
    </w:p>
    <w:p w14:paraId="1ED23A6E">
      <w:pPr>
        <w:spacing w:line="360" w:lineRule="auto"/>
        <w:jc w:val="center"/>
        <w:rPr>
          <w:rFonts w:hint="eastAsia" w:ascii="宋体" w:hAnsi="宋体" w:eastAsia="宋体" w:cs="宋体"/>
          <w:b/>
          <w:bCs w:val="0"/>
          <w:color w:val="auto"/>
          <w:sz w:val="52"/>
          <w:szCs w:val="52"/>
          <w:highlight w:val="none"/>
          <w:lang w:val="en-US" w:eastAsia="zh-CN"/>
        </w:rPr>
      </w:pPr>
      <w:r>
        <w:rPr>
          <w:rFonts w:hint="eastAsia" w:ascii="宋体" w:hAnsi="宋体" w:eastAsia="宋体" w:cs="宋体"/>
          <w:b/>
          <w:bCs w:val="0"/>
          <w:color w:val="auto"/>
          <w:kern w:val="2"/>
          <w:sz w:val="52"/>
          <w:szCs w:val="52"/>
          <w:highlight w:val="none"/>
          <w:lang w:val="en-US" w:eastAsia="zh-CN" w:bidi="ar"/>
        </w:rPr>
        <w:t>放射设备监测服务</w:t>
      </w:r>
      <w:r>
        <w:rPr>
          <w:rFonts w:hint="eastAsia" w:ascii="宋体" w:hAnsi="宋体" w:eastAsia="宋体" w:cs="宋体"/>
          <w:b/>
          <w:bCs w:val="0"/>
          <w:color w:val="auto"/>
          <w:sz w:val="52"/>
          <w:szCs w:val="52"/>
          <w:highlight w:val="none"/>
          <w:lang w:val="en-US" w:eastAsia="zh-CN"/>
        </w:rPr>
        <w:t>采购项目</w:t>
      </w:r>
    </w:p>
    <w:p w14:paraId="5884958B">
      <w:pPr>
        <w:spacing w:line="360" w:lineRule="auto"/>
        <w:jc w:val="center"/>
        <w:rPr>
          <w:rFonts w:ascii="华文中宋" w:hAnsi="华文中宋" w:eastAsia="华文中宋" w:cs="宋体"/>
          <w:b w:val="0"/>
          <w:bCs/>
          <w:color w:val="auto"/>
          <w:spacing w:val="40"/>
          <w:sz w:val="32"/>
          <w:highlight w:val="none"/>
        </w:rPr>
      </w:pP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11D125CC">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w:t>
      </w:r>
      <w:r>
        <w:rPr>
          <w:rFonts w:hint="eastAsia" w:ascii="华文中宋" w:hAnsi="华文中宋" w:eastAsia="华文中宋" w:cs="宋体"/>
          <w:b w:val="0"/>
          <w:bCs/>
          <w:color w:val="auto"/>
          <w:spacing w:val="40"/>
          <w:sz w:val="32"/>
          <w:highlight w:val="none"/>
          <w:lang w:val="en-US" w:eastAsia="zh-CN"/>
        </w:rPr>
        <w:t>38</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六</w:t>
      </w:r>
      <w:r>
        <w:rPr>
          <w:rFonts w:ascii="华文中宋" w:hAnsi="华文中宋" w:eastAsia="华文中宋" w:cs="宋体"/>
          <w:b w:val="0"/>
          <w:bCs/>
          <w:color w:val="auto"/>
          <w:sz w:val="32"/>
          <w:highlight w:val="none"/>
        </w:rPr>
        <w:t>月</w:t>
      </w:r>
    </w:p>
    <w:p w14:paraId="4EE86909">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4"/>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ind w:firstLine="480" w:firstLineChars="200"/>
        <w:jc w:val="both"/>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成都市成华区人民医院放射设备监测服务采购项目</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成都市成华区人民医院放射设备监测服务采购项目</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CG2026-HQ038）</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w:t>
      </w:r>
      <w:r>
        <w:rPr>
          <w:rFonts w:hint="eastAsia" w:ascii="宋体" w:hAnsi="宋体" w:eastAsia="宋体" w:cs="宋体"/>
          <w:b w:val="0"/>
          <w:bCs w:val="0"/>
          <w:kern w:val="0"/>
          <w:sz w:val="24"/>
          <w:szCs w:val="24"/>
          <w:lang w:val="en-US" w:eastAsia="zh-CN" w:bidi="ar"/>
        </w:rPr>
        <w:t>63175</w:t>
      </w:r>
      <w:r>
        <w:rPr>
          <w:rFonts w:hint="eastAsia" w:ascii="宋体" w:hAnsi="宋体" w:eastAsia="宋体" w:cs="宋体"/>
          <w:b w:val="0"/>
          <w:bCs/>
          <w:color w:val="auto"/>
          <w:sz w:val="24"/>
          <w:highlight w:val="none"/>
          <w:lang w:val="en-US" w:eastAsia="zh-CN"/>
        </w:rPr>
        <w:t>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w:t>
      </w:r>
      <w:r>
        <w:rPr>
          <w:rFonts w:hint="eastAsia" w:ascii="宋体" w:hAnsi="宋体" w:eastAsia="宋体" w:cs="宋体"/>
          <w:b w:val="0"/>
          <w:bCs w:val="0"/>
          <w:kern w:val="0"/>
          <w:sz w:val="24"/>
          <w:szCs w:val="24"/>
          <w:lang w:val="en-US" w:eastAsia="zh-CN" w:bidi="ar"/>
        </w:rPr>
        <w:t>63175</w:t>
      </w:r>
      <w:r>
        <w:rPr>
          <w:rFonts w:hint="eastAsia" w:ascii="宋体" w:hAnsi="宋体" w:eastAsia="宋体" w:cs="宋体"/>
          <w:b w:val="0"/>
          <w:bCs/>
          <w:color w:val="auto"/>
          <w:sz w:val="24"/>
          <w:highlight w:val="none"/>
          <w:lang w:val="en-US" w:eastAsia="zh-CN"/>
        </w:rPr>
        <w:t>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41A0B1F6">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lang w:val="en-US" w:eastAsia="zh-CN"/>
        </w:rPr>
      </w:pPr>
      <w:r>
        <w:rPr>
          <w:rFonts w:hint="eastAsia" w:ascii="宋体" w:hAnsi="宋体" w:eastAsia="宋体" w:cs="宋体"/>
          <w:b w:val="0"/>
          <w:bCs/>
          <w:color w:val="auto"/>
          <w:sz w:val="24"/>
          <w:highlight w:val="none"/>
          <w:lang w:val="en-US" w:eastAsia="zh-CN"/>
        </w:rPr>
        <w:t>8、比选申请人</w:t>
      </w:r>
      <w:r>
        <w:rPr>
          <w:rFonts w:hint="default" w:ascii="宋体" w:hAnsi="宋体" w:eastAsia="宋体" w:cs="宋体"/>
          <w:b w:val="0"/>
          <w:bCs/>
          <w:color w:val="auto"/>
          <w:sz w:val="24"/>
          <w:highlight w:val="none"/>
          <w:lang w:val="en-US" w:eastAsia="zh-CN"/>
        </w:rPr>
        <w:t>须具有</w:t>
      </w:r>
      <w:r>
        <w:rPr>
          <w:rFonts w:hint="eastAsia" w:ascii="宋体" w:hAnsi="宋体" w:eastAsia="宋体" w:cs="宋体"/>
          <w:b w:val="0"/>
          <w:bCs/>
          <w:color w:val="auto"/>
          <w:sz w:val="24"/>
          <w:highlight w:val="none"/>
          <w:lang w:val="en-US" w:eastAsia="zh-CN"/>
        </w:rPr>
        <w:t>卫生健康委员会</w:t>
      </w:r>
      <w:r>
        <w:rPr>
          <w:rFonts w:hint="default" w:ascii="宋体" w:hAnsi="宋体" w:eastAsia="宋体" w:cs="宋体"/>
          <w:b w:val="0"/>
          <w:bCs/>
          <w:color w:val="auto"/>
          <w:sz w:val="24"/>
          <w:highlight w:val="none"/>
          <w:lang w:val="en-US" w:eastAsia="zh-CN"/>
        </w:rPr>
        <w:t>颁发的《放射卫生技术服务机构资质证书》</w:t>
      </w:r>
      <w:r>
        <w:rPr>
          <w:rFonts w:hint="eastAsia" w:ascii="宋体" w:hAnsi="宋体" w:eastAsia="宋体" w:cs="宋体"/>
          <w:b w:val="0"/>
          <w:bCs/>
          <w:color w:val="auto"/>
          <w:sz w:val="24"/>
          <w:highlight w:val="none"/>
          <w:lang w:val="en-US" w:eastAsia="zh-CN"/>
        </w:rPr>
        <w:t>（且证书核准的服务范围包含：放射诊疗设备检测；放射诊疗建设项目职业病危害放射防护评价（甲级）；放射诊疗场所检测）</w:t>
      </w:r>
      <w:r>
        <w:rPr>
          <w:rFonts w:hint="default" w:ascii="宋体" w:hAnsi="宋体" w:eastAsia="宋体" w:cs="宋体"/>
          <w:b w:val="0"/>
          <w:bCs/>
          <w:color w:val="auto"/>
          <w:sz w:val="24"/>
          <w:highlight w:val="none"/>
          <w:lang w:val="en-US" w:eastAsia="zh-CN"/>
        </w:rPr>
        <w:t>；</w:t>
      </w:r>
      <w:r>
        <w:rPr>
          <w:rFonts w:hint="default" w:ascii="宋体" w:hAnsi="宋体" w:eastAsia="宋体" w:cs="宋体"/>
          <w:b w:val="0"/>
          <w:bCs/>
          <w:color w:val="auto"/>
          <w:sz w:val="24"/>
          <w:highlight w:val="none"/>
          <w:lang w:val="en-US" w:eastAsia="zh-CN"/>
        </w:rPr>
        <w:br w:type="textWrapping"/>
      </w:r>
      <w:r>
        <w:rPr>
          <w:rFonts w:hint="eastAsia" w:ascii="宋体" w:hAnsi="宋体" w:eastAsia="宋体" w:cs="宋体"/>
          <w:b w:val="0"/>
          <w:bCs/>
          <w:color w:val="auto"/>
          <w:sz w:val="24"/>
          <w:highlight w:val="none"/>
          <w:lang w:val="en-US" w:eastAsia="zh-CN"/>
        </w:rPr>
        <w:t xml:space="preserve">    9、</w:t>
      </w:r>
      <w:r>
        <w:rPr>
          <w:rFonts w:hint="eastAsia" w:ascii="宋体" w:hAnsi="宋体" w:eastAsia="宋体" w:cs="宋体"/>
          <w:sz w:val="24"/>
          <w:szCs w:val="24"/>
          <w:highlight w:val="none"/>
          <w:lang w:val="en-US" w:eastAsia="zh-CN"/>
        </w:rPr>
        <w:t>比选申请人</w:t>
      </w:r>
      <w:r>
        <w:rPr>
          <w:rFonts w:hint="default" w:ascii="宋体" w:hAnsi="宋体" w:eastAsia="宋体" w:cs="宋体"/>
          <w:sz w:val="24"/>
          <w:szCs w:val="24"/>
        </w:rPr>
        <w:t>须具备有效的《检验检测机构资质认定证书（CMA）》</w:t>
      </w:r>
      <w:r>
        <w:rPr>
          <w:rFonts w:hint="eastAsia" w:ascii="宋体" w:hAnsi="宋体" w:eastAsia="宋体" w:cs="宋体"/>
          <w:b w:val="0"/>
          <w:bCs/>
          <w:color w:val="auto"/>
          <w:sz w:val="24"/>
          <w:highlight w:val="none"/>
          <w:lang w:val="en-US" w:eastAsia="zh-CN"/>
        </w:rPr>
        <w:t>。</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6月25 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5"/>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36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5"/>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4"/>
        <w:jc w:val="center"/>
        <w:rPr>
          <w:rFonts w:ascii="华文中宋" w:hAnsi="华文中宋" w:eastAsia="华文中宋" w:cs="宋体"/>
          <w:b w:val="0"/>
          <w:bCs/>
          <w:color w:val="auto"/>
          <w:highlight w:val="none"/>
        </w:rPr>
      </w:pPr>
      <w:bookmarkStart w:id="3" w:name="_Toc68619133"/>
      <w:bookmarkStart w:id="4" w:name="_Toc669719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5"/>
        <w:rPr>
          <w:rFonts w:ascii="Arial" w:hAnsi="Arial" w:eastAsia="黑体"/>
          <w:b w:val="0"/>
          <w:bCs/>
          <w:color w:val="auto"/>
          <w:highlight w:val="none"/>
        </w:rPr>
      </w:pPr>
      <w:r>
        <w:rPr>
          <w:rFonts w:ascii="Arial" w:hAnsi="Arial" w:eastAsia="黑体"/>
          <w:b w:val="0"/>
          <w:bCs/>
          <w:color w:val="auto"/>
          <w:highlight w:val="none"/>
        </w:rPr>
        <w:br w:type="page"/>
      </w:r>
      <w:bookmarkStart w:id="5" w:name="_Toc246997103"/>
      <w:bookmarkStart w:id="6" w:name="_Toc152042581"/>
      <w:bookmarkStart w:id="7" w:name="_Toc246996360"/>
      <w:bookmarkStart w:id="8" w:name="_Toc152045792"/>
      <w:bookmarkStart w:id="9" w:name="_Toc247085878"/>
      <w:bookmarkStart w:id="10" w:name="_Toc179632812"/>
      <w:bookmarkStart w:id="11" w:name="_Toc14497486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pBdr>
          <w:right w:val="single" w:color="auto" w:sz="4" w:space="0"/>
        </w:pBdr>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4837E8B5">
      <w:pPr>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i w:val="0"/>
          <w:iCs w:val="0"/>
          <w:color w:val="auto"/>
          <w:kern w:val="0"/>
          <w:sz w:val="28"/>
          <w:szCs w:val="28"/>
          <w:u w:val="none"/>
          <w:lang w:val="en-US" w:eastAsia="zh-CN" w:bidi="ar"/>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都市成华区人民医院放射设备监测服务采购项目</w:t>
      </w:r>
    </w:p>
    <w:tbl>
      <w:tblPr>
        <w:tblStyle w:val="21"/>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440"/>
        <w:gridCol w:w="1181"/>
        <w:gridCol w:w="1576"/>
        <w:gridCol w:w="658"/>
        <w:gridCol w:w="2308"/>
        <w:gridCol w:w="830"/>
        <w:gridCol w:w="687"/>
      </w:tblGrid>
      <w:tr w14:paraId="5D42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35" w:type="dxa"/>
            <w:gridSpan w:val="8"/>
            <w:tcBorders>
              <w:top w:val="single" w:color="000000" w:sz="8" w:space="0"/>
              <w:left w:val="single" w:color="000000" w:sz="8" w:space="0"/>
              <w:bottom w:val="single" w:color="000000" w:sz="8" w:space="0"/>
              <w:right w:val="single" w:color="000000" w:sz="4" w:space="0"/>
            </w:tcBorders>
            <w:shd w:val="clear" w:color="auto" w:fill="auto"/>
            <w:noWrap/>
            <w:vAlign w:val="center"/>
          </w:tcPr>
          <w:p w14:paraId="0B301A46">
            <w:pPr>
              <w:ind w:firstLine="1260" w:firstLineChars="600"/>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成都市成华区人民医院放射设备监测采购项目报价汇总清单</w:t>
            </w:r>
          </w:p>
        </w:tc>
      </w:tr>
      <w:tr w14:paraId="6B8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5" w:type="dxa"/>
            <w:vMerge w:val="restart"/>
            <w:tcBorders>
              <w:top w:val="nil"/>
              <w:left w:val="single" w:color="000000" w:sz="8" w:space="0"/>
              <w:bottom w:val="single" w:color="000000" w:sz="8" w:space="0"/>
              <w:right w:val="single" w:color="000000" w:sz="8" w:space="0"/>
            </w:tcBorders>
            <w:shd w:val="clear" w:color="auto" w:fill="auto"/>
            <w:vAlign w:val="center"/>
          </w:tcPr>
          <w:p w14:paraId="4EA3E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440" w:type="dxa"/>
            <w:vMerge w:val="restart"/>
            <w:tcBorders>
              <w:top w:val="single" w:color="000000" w:sz="8" w:space="0"/>
              <w:left w:val="nil"/>
              <w:bottom w:val="single" w:color="000000" w:sz="8" w:space="0"/>
              <w:right w:val="single" w:color="000000" w:sz="8" w:space="0"/>
            </w:tcBorders>
            <w:shd w:val="clear" w:color="auto" w:fill="auto"/>
            <w:vAlign w:val="center"/>
          </w:tcPr>
          <w:p w14:paraId="35C2C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类别</w:t>
            </w:r>
          </w:p>
        </w:tc>
        <w:tc>
          <w:tcPr>
            <w:tcW w:w="1181" w:type="dxa"/>
            <w:vMerge w:val="restart"/>
            <w:tcBorders>
              <w:top w:val="single" w:color="000000" w:sz="8" w:space="0"/>
              <w:left w:val="nil"/>
              <w:bottom w:val="single" w:color="000000" w:sz="8" w:space="0"/>
              <w:right w:val="single" w:color="000000" w:sz="8" w:space="0"/>
            </w:tcBorders>
            <w:shd w:val="clear" w:color="auto" w:fill="auto"/>
            <w:vAlign w:val="center"/>
          </w:tcPr>
          <w:p w14:paraId="04A61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1576" w:type="dxa"/>
            <w:vMerge w:val="restart"/>
            <w:tcBorders>
              <w:top w:val="single" w:color="000000" w:sz="8" w:space="0"/>
              <w:left w:val="nil"/>
              <w:bottom w:val="single" w:color="000000" w:sz="8" w:space="0"/>
              <w:right w:val="single" w:color="000000" w:sz="8" w:space="0"/>
            </w:tcBorders>
            <w:shd w:val="clear" w:color="auto" w:fill="auto"/>
            <w:vAlign w:val="center"/>
          </w:tcPr>
          <w:p w14:paraId="3FBB6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服务内容</w:t>
            </w:r>
          </w:p>
        </w:tc>
        <w:tc>
          <w:tcPr>
            <w:tcW w:w="658" w:type="dxa"/>
            <w:vMerge w:val="restart"/>
            <w:tcBorders>
              <w:top w:val="single" w:color="000000" w:sz="8" w:space="0"/>
              <w:left w:val="nil"/>
              <w:bottom w:val="single" w:color="000000" w:sz="8" w:space="0"/>
              <w:right w:val="single" w:color="000000" w:sz="8" w:space="0"/>
            </w:tcBorders>
            <w:shd w:val="clear" w:color="auto" w:fill="auto"/>
            <w:vAlign w:val="center"/>
          </w:tcPr>
          <w:p w14:paraId="0973E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单位（元）</w:t>
            </w:r>
          </w:p>
        </w:tc>
        <w:tc>
          <w:tcPr>
            <w:tcW w:w="2308" w:type="dxa"/>
            <w:vMerge w:val="restart"/>
            <w:tcBorders>
              <w:top w:val="single" w:color="000000" w:sz="8" w:space="0"/>
              <w:left w:val="nil"/>
              <w:bottom w:val="single" w:color="000000" w:sz="8" w:space="0"/>
              <w:right w:val="nil"/>
            </w:tcBorders>
            <w:shd w:val="clear" w:color="auto" w:fill="auto"/>
            <w:vAlign w:val="center"/>
          </w:tcPr>
          <w:p w14:paraId="787CA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存放地点（参考）</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64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单价限价（元）</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5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折扣率</w:t>
            </w:r>
          </w:p>
        </w:tc>
      </w:tr>
      <w:tr w14:paraId="2AA3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755" w:type="dxa"/>
            <w:vMerge w:val="continue"/>
            <w:tcBorders>
              <w:top w:val="nil"/>
              <w:left w:val="single" w:color="000000" w:sz="8" w:space="0"/>
              <w:bottom w:val="single" w:color="000000" w:sz="8" w:space="0"/>
              <w:right w:val="single" w:color="000000" w:sz="8" w:space="0"/>
            </w:tcBorders>
            <w:shd w:val="clear" w:color="auto" w:fill="auto"/>
            <w:vAlign w:val="center"/>
          </w:tcPr>
          <w:p w14:paraId="4EF52EA0">
            <w:pPr>
              <w:jc w:val="center"/>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single" w:color="000000" w:sz="8" w:space="0"/>
              <w:left w:val="nil"/>
              <w:bottom w:val="single" w:color="000000" w:sz="8" w:space="0"/>
              <w:right w:val="single" w:color="000000" w:sz="8" w:space="0"/>
            </w:tcBorders>
            <w:shd w:val="clear" w:color="auto" w:fill="auto"/>
            <w:vAlign w:val="center"/>
          </w:tcPr>
          <w:p w14:paraId="7C9A9A0C">
            <w:pPr>
              <w:jc w:val="center"/>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single" w:color="000000" w:sz="8" w:space="0"/>
              <w:left w:val="nil"/>
              <w:bottom w:val="single" w:color="000000" w:sz="8" w:space="0"/>
              <w:right w:val="single" w:color="000000" w:sz="8" w:space="0"/>
            </w:tcBorders>
            <w:shd w:val="clear" w:color="auto" w:fill="auto"/>
            <w:vAlign w:val="center"/>
          </w:tcPr>
          <w:p w14:paraId="1E2C17C9">
            <w:pPr>
              <w:jc w:val="center"/>
              <w:rPr>
                <w:rFonts w:hint="eastAsia" w:asciiTheme="minorEastAsia" w:hAnsiTheme="minorEastAsia" w:eastAsiaTheme="minorEastAsia" w:cstheme="minorEastAsia"/>
                <w:i w:val="0"/>
                <w:iCs w:val="0"/>
                <w:color w:val="000000"/>
                <w:sz w:val="21"/>
                <w:szCs w:val="21"/>
                <w:u w:val="none"/>
              </w:rPr>
            </w:pPr>
          </w:p>
        </w:tc>
        <w:tc>
          <w:tcPr>
            <w:tcW w:w="1576" w:type="dxa"/>
            <w:vMerge w:val="continue"/>
            <w:tcBorders>
              <w:top w:val="single" w:color="000000" w:sz="8" w:space="0"/>
              <w:left w:val="nil"/>
              <w:bottom w:val="single" w:color="000000" w:sz="8" w:space="0"/>
              <w:right w:val="single" w:color="000000" w:sz="8" w:space="0"/>
            </w:tcBorders>
            <w:shd w:val="clear" w:color="auto" w:fill="auto"/>
            <w:vAlign w:val="center"/>
          </w:tcPr>
          <w:p w14:paraId="158EB0A5">
            <w:pPr>
              <w:jc w:val="left"/>
              <w:rPr>
                <w:rFonts w:hint="eastAsia" w:asciiTheme="minorEastAsia" w:hAnsiTheme="minorEastAsia" w:eastAsiaTheme="minorEastAsia" w:cstheme="minorEastAsia"/>
                <w:i w:val="0"/>
                <w:iCs w:val="0"/>
                <w:color w:val="000000"/>
                <w:sz w:val="21"/>
                <w:szCs w:val="21"/>
                <w:u w:val="none"/>
              </w:rPr>
            </w:pPr>
          </w:p>
        </w:tc>
        <w:tc>
          <w:tcPr>
            <w:tcW w:w="658" w:type="dxa"/>
            <w:vMerge w:val="continue"/>
            <w:tcBorders>
              <w:top w:val="single" w:color="000000" w:sz="8" w:space="0"/>
              <w:left w:val="nil"/>
              <w:bottom w:val="single" w:color="000000" w:sz="8" w:space="0"/>
              <w:right w:val="single" w:color="000000" w:sz="8" w:space="0"/>
            </w:tcBorders>
            <w:shd w:val="clear" w:color="auto" w:fill="auto"/>
            <w:vAlign w:val="center"/>
          </w:tcPr>
          <w:p w14:paraId="516EFB7B">
            <w:pPr>
              <w:jc w:val="center"/>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single" w:color="000000" w:sz="8" w:space="0"/>
              <w:left w:val="nil"/>
              <w:bottom w:val="single" w:color="000000" w:sz="8" w:space="0"/>
              <w:right w:val="nil"/>
            </w:tcBorders>
            <w:shd w:val="clear" w:color="auto" w:fill="auto"/>
            <w:vAlign w:val="center"/>
          </w:tcPr>
          <w:p w14:paraId="50F25CD5">
            <w:pPr>
              <w:jc w:val="center"/>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7F0B3">
            <w:pPr>
              <w:jc w:val="center"/>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1B57">
            <w:pPr>
              <w:jc w:val="center"/>
              <w:rPr>
                <w:rFonts w:hint="eastAsia" w:asciiTheme="minorEastAsia" w:hAnsiTheme="minorEastAsia" w:eastAsiaTheme="minorEastAsia" w:cstheme="minorEastAsia"/>
                <w:i w:val="0"/>
                <w:iCs w:val="0"/>
                <w:color w:val="000000"/>
                <w:sz w:val="21"/>
                <w:szCs w:val="21"/>
                <w:u w:val="none"/>
              </w:rPr>
            </w:pPr>
          </w:p>
        </w:tc>
      </w:tr>
      <w:tr w14:paraId="5DE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2E175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DE071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EA805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方舱CT</w:t>
            </w:r>
          </w:p>
        </w:tc>
        <w:tc>
          <w:tcPr>
            <w:tcW w:w="1576" w:type="dxa"/>
            <w:tcBorders>
              <w:top w:val="nil"/>
              <w:left w:val="nil"/>
              <w:bottom w:val="nil"/>
              <w:right w:val="single" w:color="000000" w:sz="8" w:space="0"/>
            </w:tcBorders>
            <w:shd w:val="clear" w:color="auto" w:fill="auto"/>
            <w:vAlign w:val="center"/>
          </w:tcPr>
          <w:p w14:paraId="4C0604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77F077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vAlign w:val="center"/>
          </w:tcPr>
          <w:p w14:paraId="30DF62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66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9A89">
            <w:pPr>
              <w:jc w:val="center"/>
              <w:rPr>
                <w:rFonts w:hint="eastAsia" w:asciiTheme="minorEastAsia" w:hAnsiTheme="minorEastAsia" w:eastAsiaTheme="minorEastAsia" w:cstheme="minorEastAsia"/>
                <w:i w:val="0"/>
                <w:iCs w:val="0"/>
                <w:color w:val="000000"/>
                <w:sz w:val="21"/>
                <w:szCs w:val="21"/>
                <w:u w:val="none"/>
              </w:rPr>
            </w:pPr>
          </w:p>
        </w:tc>
      </w:tr>
      <w:tr w14:paraId="7AAB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23F1A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CBA4B31">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76A21C73">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vAlign w:val="center"/>
          </w:tcPr>
          <w:p w14:paraId="427B4A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066B520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vAlign w:val="center"/>
          </w:tcPr>
          <w:p w14:paraId="07003F69">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B448">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DF89">
            <w:pPr>
              <w:jc w:val="center"/>
              <w:rPr>
                <w:rFonts w:hint="eastAsia" w:asciiTheme="minorEastAsia" w:hAnsiTheme="minorEastAsia" w:eastAsiaTheme="minorEastAsia" w:cstheme="minorEastAsia"/>
                <w:i w:val="0"/>
                <w:iCs w:val="0"/>
                <w:color w:val="000000"/>
                <w:sz w:val="21"/>
                <w:szCs w:val="21"/>
                <w:u w:val="none"/>
              </w:rPr>
            </w:pPr>
          </w:p>
        </w:tc>
      </w:tr>
      <w:tr w14:paraId="503B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161DA6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266FE91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402682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移动DR</w:t>
            </w:r>
          </w:p>
        </w:tc>
        <w:tc>
          <w:tcPr>
            <w:tcW w:w="1576" w:type="dxa"/>
            <w:tcBorders>
              <w:top w:val="nil"/>
              <w:left w:val="nil"/>
              <w:bottom w:val="nil"/>
              <w:right w:val="single" w:color="000000" w:sz="8" w:space="0"/>
            </w:tcBorders>
            <w:shd w:val="clear" w:color="auto" w:fill="auto"/>
            <w:noWrap/>
            <w:vAlign w:val="center"/>
          </w:tcPr>
          <w:p w14:paraId="066143C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6039BC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100317B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F7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FFD">
            <w:pPr>
              <w:jc w:val="center"/>
              <w:rPr>
                <w:rFonts w:hint="eastAsia" w:asciiTheme="minorEastAsia" w:hAnsiTheme="minorEastAsia" w:eastAsiaTheme="minorEastAsia" w:cstheme="minorEastAsia"/>
                <w:i w:val="0"/>
                <w:iCs w:val="0"/>
                <w:color w:val="000000"/>
                <w:sz w:val="21"/>
                <w:szCs w:val="21"/>
                <w:u w:val="none"/>
              </w:rPr>
            </w:pPr>
          </w:p>
        </w:tc>
      </w:tr>
      <w:tr w14:paraId="7E24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4E9A345">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26AADB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51ED0E58">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79EE38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30D6F830">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AA692D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CE08">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A827">
            <w:pPr>
              <w:jc w:val="center"/>
              <w:rPr>
                <w:rFonts w:hint="eastAsia" w:asciiTheme="minorEastAsia" w:hAnsiTheme="minorEastAsia" w:eastAsiaTheme="minorEastAsia" w:cstheme="minorEastAsia"/>
                <w:i w:val="0"/>
                <w:iCs w:val="0"/>
                <w:color w:val="000000"/>
                <w:sz w:val="21"/>
                <w:szCs w:val="21"/>
                <w:u w:val="none"/>
              </w:rPr>
            </w:pPr>
          </w:p>
        </w:tc>
      </w:tr>
      <w:tr w14:paraId="2DEF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C5CA0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661CD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090834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牙片机</w:t>
            </w:r>
          </w:p>
        </w:tc>
        <w:tc>
          <w:tcPr>
            <w:tcW w:w="1576" w:type="dxa"/>
            <w:tcBorders>
              <w:top w:val="nil"/>
              <w:left w:val="nil"/>
              <w:bottom w:val="nil"/>
              <w:right w:val="single" w:color="000000" w:sz="8" w:space="0"/>
            </w:tcBorders>
            <w:shd w:val="clear" w:color="auto" w:fill="auto"/>
            <w:noWrap/>
            <w:vAlign w:val="center"/>
          </w:tcPr>
          <w:p w14:paraId="2F9129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857804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7B5386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致强环街277号口腔科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BD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4934">
            <w:pPr>
              <w:jc w:val="center"/>
              <w:rPr>
                <w:rFonts w:hint="eastAsia" w:asciiTheme="minorEastAsia" w:hAnsiTheme="minorEastAsia" w:eastAsiaTheme="minorEastAsia" w:cstheme="minorEastAsia"/>
                <w:i w:val="0"/>
                <w:iCs w:val="0"/>
                <w:color w:val="000000"/>
                <w:sz w:val="21"/>
                <w:szCs w:val="21"/>
                <w:u w:val="none"/>
              </w:rPr>
            </w:pPr>
          </w:p>
        </w:tc>
      </w:tr>
      <w:tr w14:paraId="7FA7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F25323">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02FCD01D">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37CF0F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1FCBA9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862407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B4C6CA7">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D561">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21E">
            <w:pPr>
              <w:jc w:val="center"/>
              <w:rPr>
                <w:rFonts w:hint="eastAsia" w:asciiTheme="minorEastAsia" w:hAnsiTheme="minorEastAsia" w:eastAsiaTheme="minorEastAsia" w:cstheme="minorEastAsia"/>
                <w:i w:val="0"/>
                <w:iCs w:val="0"/>
                <w:color w:val="000000"/>
                <w:sz w:val="21"/>
                <w:szCs w:val="21"/>
                <w:u w:val="none"/>
              </w:rPr>
            </w:pPr>
          </w:p>
        </w:tc>
      </w:tr>
      <w:tr w14:paraId="3D60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462822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A147B7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0DCD9F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体检车DR</w:t>
            </w:r>
          </w:p>
        </w:tc>
        <w:tc>
          <w:tcPr>
            <w:tcW w:w="1576" w:type="dxa"/>
            <w:tcBorders>
              <w:top w:val="nil"/>
              <w:left w:val="nil"/>
              <w:bottom w:val="nil"/>
              <w:right w:val="single" w:color="000000" w:sz="8" w:space="0"/>
            </w:tcBorders>
            <w:shd w:val="clear" w:color="auto" w:fill="auto"/>
            <w:noWrap/>
            <w:vAlign w:val="center"/>
          </w:tcPr>
          <w:p w14:paraId="3858086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70C304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1E18C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致强环街277号体检车</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F9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3924">
            <w:pPr>
              <w:jc w:val="center"/>
              <w:rPr>
                <w:rFonts w:hint="eastAsia" w:asciiTheme="minorEastAsia" w:hAnsiTheme="minorEastAsia" w:eastAsiaTheme="minorEastAsia" w:cstheme="minorEastAsia"/>
                <w:i w:val="0"/>
                <w:iCs w:val="0"/>
                <w:color w:val="000000"/>
                <w:sz w:val="21"/>
                <w:szCs w:val="21"/>
                <w:u w:val="none"/>
              </w:rPr>
            </w:pPr>
          </w:p>
        </w:tc>
      </w:tr>
      <w:tr w14:paraId="77A8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D18F2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0581E84">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7E7642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3B5D9F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CF75765">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55E6AE62">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079">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22C7">
            <w:pPr>
              <w:jc w:val="center"/>
              <w:rPr>
                <w:rFonts w:hint="eastAsia" w:asciiTheme="minorEastAsia" w:hAnsiTheme="minorEastAsia" w:eastAsiaTheme="minorEastAsia" w:cstheme="minorEastAsia"/>
                <w:i w:val="0"/>
                <w:iCs w:val="0"/>
                <w:color w:val="000000"/>
                <w:sz w:val="21"/>
                <w:szCs w:val="21"/>
                <w:u w:val="none"/>
              </w:rPr>
            </w:pPr>
          </w:p>
        </w:tc>
      </w:tr>
      <w:tr w14:paraId="6538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053DB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47D257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24AB5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CT</w:t>
            </w:r>
          </w:p>
        </w:tc>
        <w:tc>
          <w:tcPr>
            <w:tcW w:w="1576" w:type="dxa"/>
            <w:tcBorders>
              <w:top w:val="nil"/>
              <w:left w:val="nil"/>
              <w:bottom w:val="nil"/>
              <w:right w:val="single" w:color="000000" w:sz="8" w:space="0"/>
            </w:tcBorders>
            <w:shd w:val="clear" w:color="auto" w:fill="auto"/>
            <w:noWrap/>
            <w:vAlign w:val="center"/>
          </w:tcPr>
          <w:p w14:paraId="191D97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FA614D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44A907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D63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BF9E">
            <w:pPr>
              <w:jc w:val="center"/>
              <w:rPr>
                <w:rFonts w:hint="eastAsia" w:asciiTheme="minorEastAsia" w:hAnsiTheme="minorEastAsia" w:eastAsiaTheme="minorEastAsia" w:cstheme="minorEastAsia"/>
                <w:i w:val="0"/>
                <w:iCs w:val="0"/>
                <w:color w:val="000000"/>
                <w:sz w:val="21"/>
                <w:szCs w:val="21"/>
                <w:u w:val="none"/>
              </w:rPr>
            </w:pPr>
          </w:p>
        </w:tc>
      </w:tr>
      <w:tr w14:paraId="47B1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C47CBC">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187B17F8">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5880517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BA82C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3DD93D8A">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AC890A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882D">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C0B3">
            <w:pPr>
              <w:jc w:val="center"/>
              <w:rPr>
                <w:rFonts w:hint="eastAsia" w:asciiTheme="minorEastAsia" w:hAnsiTheme="minorEastAsia" w:eastAsiaTheme="minorEastAsia" w:cstheme="minorEastAsia"/>
                <w:i w:val="0"/>
                <w:iCs w:val="0"/>
                <w:color w:val="000000"/>
                <w:sz w:val="21"/>
                <w:szCs w:val="21"/>
                <w:u w:val="none"/>
              </w:rPr>
            </w:pPr>
          </w:p>
        </w:tc>
      </w:tr>
      <w:tr w14:paraId="3A24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2DE7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82860C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7B1DD5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DR</w:t>
            </w:r>
          </w:p>
        </w:tc>
        <w:tc>
          <w:tcPr>
            <w:tcW w:w="1576" w:type="dxa"/>
            <w:tcBorders>
              <w:top w:val="nil"/>
              <w:left w:val="nil"/>
              <w:bottom w:val="nil"/>
              <w:right w:val="single" w:color="000000" w:sz="8" w:space="0"/>
            </w:tcBorders>
            <w:shd w:val="clear" w:color="auto" w:fill="auto"/>
            <w:noWrap/>
            <w:vAlign w:val="center"/>
          </w:tcPr>
          <w:p w14:paraId="35C64F6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5659A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6A8717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致强环街277号放射科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2F5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AA3">
            <w:pPr>
              <w:jc w:val="center"/>
              <w:rPr>
                <w:rFonts w:hint="eastAsia" w:asciiTheme="minorEastAsia" w:hAnsiTheme="minorEastAsia" w:eastAsiaTheme="minorEastAsia" w:cstheme="minorEastAsia"/>
                <w:i w:val="0"/>
                <w:iCs w:val="0"/>
                <w:color w:val="000000"/>
                <w:sz w:val="21"/>
                <w:szCs w:val="21"/>
                <w:u w:val="none"/>
              </w:rPr>
            </w:pPr>
          </w:p>
        </w:tc>
      </w:tr>
      <w:tr w14:paraId="586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C3B6EBB">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A226022">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047CDF44">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886E7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1A041DB2">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4031B0B5">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BC77">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DB4F">
            <w:pPr>
              <w:jc w:val="center"/>
              <w:rPr>
                <w:rFonts w:hint="eastAsia" w:asciiTheme="minorEastAsia" w:hAnsiTheme="minorEastAsia" w:eastAsiaTheme="minorEastAsia" w:cstheme="minorEastAsia"/>
                <w:i w:val="0"/>
                <w:iCs w:val="0"/>
                <w:color w:val="000000"/>
                <w:sz w:val="21"/>
                <w:szCs w:val="21"/>
                <w:u w:val="none"/>
              </w:rPr>
            </w:pPr>
          </w:p>
        </w:tc>
      </w:tr>
      <w:tr w14:paraId="02DB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640C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F1DA71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6DB6E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口腔CBCT</w:t>
            </w:r>
          </w:p>
        </w:tc>
        <w:tc>
          <w:tcPr>
            <w:tcW w:w="1576" w:type="dxa"/>
            <w:tcBorders>
              <w:top w:val="nil"/>
              <w:left w:val="nil"/>
              <w:bottom w:val="nil"/>
              <w:right w:val="single" w:color="000000" w:sz="8" w:space="0"/>
            </w:tcBorders>
            <w:shd w:val="clear" w:color="auto" w:fill="auto"/>
            <w:noWrap/>
            <w:vAlign w:val="center"/>
          </w:tcPr>
          <w:p w14:paraId="504B70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67040BF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396B9D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致强环街277号口腔科</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AA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32BE">
            <w:pPr>
              <w:jc w:val="center"/>
              <w:rPr>
                <w:rFonts w:hint="eastAsia" w:asciiTheme="minorEastAsia" w:hAnsiTheme="minorEastAsia" w:eastAsiaTheme="minorEastAsia" w:cstheme="minorEastAsia"/>
                <w:i w:val="0"/>
                <w:iCs w:val="0"/>
                <w:color w:val="000000"/>
                <w:sz w:val="21"/>
                <w:szCs w:val="21"/>
                <w:u w:val="none"/>
              </w:rPr>
            </w:pPr>
          </w:p>
        </w:tc>
      </w:tr>
      <w:tr w14:paraId="5AA7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62E1118">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8B9F5D6">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81D927C">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3C4B4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7F846C">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3CA061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8EC3">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F285">
            <w:pPr>
              <w:jc w:val="center"/>
              <w:rPr>
                <w:rFonts w:hint="eastAsia" w:asciiTheme="minorEastAsia" w:hAnsiTheme="minorEastAsia" w:eastAsiaTheme="minorEastAsia" w:cstheme="minorEastAsia"/>
                <w:i w:val="0"/>
                <w:iCs w:val="0"/>
                <w:color w:val="000000"/>
                <w:sz w:val="21"/>
                <w:szCs w:val="21"/>
                <w:u w:val="none"/>
              </w:rPr>
            </w:pPr>
          </w:p>
        </w:tc>
      </w:tr>
      <w:tr w14:paraId="19CE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AB1D6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B4178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51E29C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体检车CT</w:t>
            </w:r>
          </w:p>
        </w:tc>
        <w:tc>
          <w:tcPr>
            <w:tcW w:w="1576" w:type="dxa"/>
            <w:tcBorders>
              <w:top w:val="nil"/>
              <w:left w:val="nil"/>
              <w:bottom w:val="nil"/>
              <w:right w:val="single" w:color="000000" w:sz="8" w:space="0"/>
            </w:tcBorders>
            <w:shd w:val="clear" w:color="auto" w:fill="auto"/>
            <w:noWrap/>
            <w:vAlign w:val="center"/>
          </w:tcPr>
          <w:p w14:paraId="1D926A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085F1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13FDE0F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白莲池社区卫生服务中心</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2F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7C4">
            <w:pPr>
              <w:jc w:val="center"/>
              <w:rPr>
                <w:rFonts w:hint="eastAsia" w:asciiTheme="minorEastAsia" w:hAnsiTheme="minorEastAsia" w:eastAsiaTheme="minorEastAsia" w:cstheme="minorEastAsia"/>
                <w:i w:val="0"/>
                <w:iCs w:val="0"/>
                <w:color w:val="000000"/>
                <w:sz w:val="21"/>
                <w:szCs w:val="21"/>
                <w:u w:val="none"/>
              </w:rPr>
            </w:pPr>
          </w:p>
        </w:tc>
      </w:tr>
      <w:tr w14:paraId="676C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835807F">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BDF838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D9A05E9">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5E208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C4A384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CAEE44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766F">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959">
            <w:pPr>
              <w:jc w:val="center"/>
              <w:rPr>
                <w:rFonts w:hint="eastAsia" w:asciiTheme="minorEastAsia" w:hAnsiTheme="minorEastAsia" w:eastAsiaTheme="minorEastAsia" w:cstheme="minorEastAsia"/>
                <w:i w:val="0"/>
                <w:iCs w:val="0"/>
                <w:color w:val="000000"/>
                <w:sz w:val="21"/>
                <w:szCs w:val="21"/>
                <w:u w:val="none"/>
              </w:rPr>
            </w:pPr>
          </w:p>
        </w:tc>
      </w:tr>
      <w:tr w14:paraId="207C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75877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82AB69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2861C0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透视摄影X射线机</w:t>
            </w:r>
          </w:p>
        </w:tc>
        <w:tc>
          <w:tcPr>
            <w:tcW w:w="1576" w:type="dxa"/>
            <w:tcBorders>
              <w:top w:val="nil"/>
              <w:left w:val="nil"/>
              <w:bottom w:val="nil"/>
              <w:right w:val="single" w:color="000000" w:sz="8" w:space="0"/>
            </w:tcBorders>
            <w:shd w:val="clear" w:color="auto" w:fill="auto"/>
            <w:noWrap/>
            <w:vAlign w:val="center"/>
          </w:tcPr>
          <w:p w14:paraId="27FF14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5B6161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3D4208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荆竹东路220号综合楼一楼影像科DR室2</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6D3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167">
            <w:pPr>
              <w:jc w:val="center"/>
              <w:rPr>
                <w:rFonts w:hint="eastAsia" w:asciiTheme="minorEastAsia" w:hAnsiTheme="minorEastAsia" w:eastAsiaTheme="minorEastAsia" w:cstheme="minorEastAsia"/>
                <w:i w:val="0"/>
                <w:iCs w:val="0"/>
                <w:color w:val="000000"/>
                <w:sz w:val="21"/>
                <w:szCs w:val="21"/>
                <w:u w:val="none"/>
              </w:rPr>
            </w:pPr>
          </w:p>
        </w:tc>
      </w:tr>
      <w:tr w14:paraId="4CBB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0605E13">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5DB3FE8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323E6788">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701F7F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F3CAB81">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75D86DD">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C9D0">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86B">
            <w:pPr>
              <w:jc w:val="center"/>
              <w:rPr>
                <w:rFonts w:hint="eastAsia" w:asciiTheme="minorEastAsia" w:hAnsiTheme="minorEastAsia" w:eastAsiaTheme="minorEastAsia" w:cstheme="minorEastAsia"/>
                <w:i w:val="0"/>
                <w:iCs w:val="0"/>
                <w:color w:val="000000"/>
                <w:sz w:val="21"/>
                <w:szCs w:val="21"/>
                <w:u w:val="none"/>
              </w:rPr>
            </w:pPr>
          </w:p>
        </w:tc>
      </w:tr>
      <w:tr w14:paraId="14A8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5CF8D5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C18A4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6D5BA2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数字化医用X射线摄影系统</w:t>
            </w:r>
          </w:p>
        </w:tc>
        <w:tc>
          <w:tcPr>
            <w:tcW w:w="1576" w:type="dxa"/>
            <w:tcBorders>
              <w:top w:val="nil"/>
              <w:left w:val="nil"/>
              <w:bottom w:val="nil"/>
              <w:right w:val="single" w:color="000000" w:sz="8" w:space="0"/>
            </w:tcBorders>
            <w:shd w:val="clear" w:color="auto" w:fill="auto"/>
            <w:noWrap/>
            <w:vAlign w:val="center"/>
          </w:tcPr>
          <w:p w14:paraId="64E43F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2280EC9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AF4C7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荆竹东路220号综合楼一楼影像科DR室3</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AE5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1BDF">
            <w:pPr>
              <w:jc w:val="center"/>
              <w:rPr>
                <w:rFonts w:hint="eastAsia" w:asciiTheme="minorEastAsia" w:hAnsiTheme="minorEastAsia" w:eastAsiaTheme="minorEastAsia" w:cstheme="minorEastAsia"/>
                <w:i w:val="0"/>
                <w:iCs w:val="0"/>
                <w:color w:val="000000"/>
                <w:sz w:val="21"/>
                <w:szCs w:val="21"/>
                <w:u w:val="none"/>
              </w:rPr>
            </w:pPr>
          </w:p>
        </w:tc>
      </w:tr>
      <w:tr w14:paraId="204C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778B660">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6B5E03A">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039AEE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017AFEB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783AC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859D0F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F329">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860F">
            <w:pPr>
              <w:jc w:val="center"/>
              <w:rPr>
                <w:rFonts w:hint="eastAsia" w:asciiTheme="minorEastAsia" w:hAnsiTheme="minorEastAsia" w:eastAsiaTheme="minorEastAsia" w:cstheme="minorEastAsia"/>
                <w:i w:val="0"/>
                <w:iCs w:val="0"/>
                <w:color w:val="000000"/>
                <w:sz w:val="21"/>
                <w:szCs w:val="21"/>
                <w:u w:val="none"/>
              </w:rPr>
            </w:pPr>
          </w:p>
        </w:tc>
      </w:tr>
      <w:tr w14:paraId="42FB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2F26FA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04503B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2748B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数字化医用X射线摄影系统</w:t>
            </w:r>
          </w:p>
        </w:tc>
        <w:tc>
          <w:tcPr>
            <w:tcW w:w="1576" w:type="dxa"/>
            <w:tcBorders>
              <w:top w:val="nil"/>
              <w:left w:val="nil"/>
              <w:bottom w:val="nil"/>
              <w:right w:val="single" w:color="000000" w:sz="8" w:space="0"/>
            </w:tcBorders>
            <w:shd w:val="clear" w:color="auto" w:fill="auto"/>
            <w:noWrap/>
            <w:vAlign w:val="center"/>
          </w:tcPr>
          <w:p w14:paraId="33B3248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52816D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71CA2D4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荆竹东路220号综合楼三楼体检中心DR室6</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2A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F8BC">
            <w:pPr>
              <w:jc w:val="center"/>
              <w:rPr>
                <w:rFonts w:hint="eastAsia" w:asciiTheme="minorEastAsia" w:hAnsiTheme="minorEastAsia" w:eastAsiaTheme="minorEastAsia" w:cstheme="minorEastAsia"/>
                <w:i w:val="0"/>
                <w:iCs w:val="0"/>
                <w:color w:val="000000"/>
                <w:sz w:val="21"/>
                <w:szCs w:val="21"/>
                <w:u w:val="none"/>
              </w:rPr>
            </w:pPr>
          </w:p>
        </w:tc>
      </w:tr>
      <w:tr w14:paraId="34DB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532E0ACE">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0ECB749">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639FFC71">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1C12E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6C9DDFF7">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16829620">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456C">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D81">
            <w:pPr>
              <w:jc w:val="center"/>
              <w:rPr>
                <w:rFonts w:hint="eastAsia" w:asciiTheme="minorEastAsia" w:hAnsiTheme="minorEastAsia" w:eastAsiaTheme="minorEastAsia" w:cstheme="minorEastAsia"/>
                <w:i w:val="0"/>
                <w:iCs w:val="0"/>
                <w:color w:val="000000"/>
                <w:sz w:val="21"/>
                <w:szCs w:val="21"/>
                <w:u w:val="none"/>
              </w:rPr>
            </w:pPr>
          </w:p>
        </w:tc>
      </w:tr>
      <w:tr w14:paraId="3373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4770D7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4B808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26E6BB0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X射线计算机体层摄影设备</w:t>
            </w:r>
          </w:p>
        </w:tc>
        <w:tc>
          <w:tcPr>
            <w:tcW w:w="1576" w:type="dxa"/>
            <w:tcBorders>
              <w:top w:val="nil"/>
              <w:left w:val="nil"/>
              <w:bottom w:val="nil"/>
              <w:right w:val="single" w:color="000000" w:sz="8" w:space="0"/>
            </w:tcBorders>
            <w:shd w:val="clear" w:color="auto" w:fill="auto"/>
            <w:noWrap/>
            <w:vAlign w:val="center"/>
          </w:tcPr>
          <w:p w14:paraId="33FCEF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060CB5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2FA53E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荆竹东路220号综合楼一楼影像科CT室1</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81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256B">
            <w:pPr>
              <w:jc w:val="center"/>
              <w:rPr>
                <w:rFonts w:hint="eastAsia" w:asciiTheme="minorEastAsia" w:hAnsiTheme="minorEastAsia" w:eastAsiaTheme="minorEastAsia" w:cstheme="minorEastAsia"/>
                <w:i w:val="0"/>
                <w:iCs w:val="0"/>
                <w:color w:val="000000"/>
                <w:sz w:val="21"/>
                <w:szCs w:val="21"/>
                <w:u w:val="none"/>
              </w:rPr>
            </w:pPr>
          </w:p>
        </w:tc>
      </w:tr>
      <w:tr w14:paraId="2EEE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92C0087">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2AA2E16">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2AFA0922">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56B70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130AA5BC">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78FD61B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148E">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0231">
            <w:pPr>
              <w:jc w:val="center"/>
              <w:rPr>
                <w:rFonts w:hint="eastAsia" w:asciiTheme="minorEastAsia" w:hAnsiTheme="minorEastAsia" w:eastAsiaTheme="minorEastAsia" w:cstheme="minorEastAsia"/>
                <w:i w:val="0"/>
                <w:iCs w:val="0"/>
                <w:color w:val="000000"/>
                <w:sz w:val="21"/>
                <w:szCs w:val="21"/>
                <w:u w:val="none"/>
              </w:rPr>
            </w:pPr>
          </w:p>
        </w:tc>
      </w:tr>
      <w:tr w14:paraId="0403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85D5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58623B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7FF8D0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高频直流牙科X射线机</w:t>
            </w:r>
          </w:p>
        </w:tc>
        <w:tc>
          <w:tcPr>
            <w:tcW w:w="1576" w:type="dxa"/>
            <w:tcBorders>
              <w:top w:val="nil"/>
              <w:left w:val="nil"/>
              <w:bottom w:val="nil"/>
              <w:right w:val="single" w:color="000000" w:sz="8" w:space="0"/>
            </w:tcBorders>
            <w:shd w:val="clear" w:color="auto" w:fill="auto"/>
            <w:noWrap/>
            <w:vAlign w:val="center"/>
          </w:tcPr>
          <w:p w14:paraId="26E38F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03EA3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EB2608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荆竹东路220号综合楼四楼口腔科牙片室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DE3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1700</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CCD1">
            <w:pPr>
              <w:jc w:val="center"/>
              <w:rPr>
                <w:rFonts w:hint="eastAsia" w:asciiTheme="minorEastAsia" w:hAnsiTheme="minorEastAsia" w:eastAsiaTheme="minorEastAsia" w:cstheme="minorEastAsia"/>
                <w:i w:val="0"/>
                <w:iCs w:val="0"/>
                <w:color w:val="000000"/>
                <w:sz w:val="21"/>
                <w:szCs w:val="21"/>
                <w:u w:val="none"/>
              </w:rPr>
            </w:pPr>
          </w:p>
        </w:tc>
      </w:tr>
      <w:tr w14:paraId="6E2E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B430ED9">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2AA0E57C">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09116412">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105533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6D41496">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328466BC">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CA50">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2BA3">
            <w:pPr>
              <w:jc w:val="center"/>
              <w:rPr>
                <w:rFonts w:hint="eastAsia" w:asciiTheme="minorEastAsia" w:hAnsiTheme="minorEastAsia" w:eastAsiaTheme="minorEastAsia" w:cstheme="minorEastAsia"/>
                <w:i w:val="0"/>
                <w:iCs w:val="0"/>
                <w:color w:val="000000"/>
                <w:sz w:val="21"/>
                <w:szCs w:val="21"/>
                <w:u w:val="none"/>
              </w:rPr>
            </w:pPr>
          </w:p>
        </w:tc>
      </w:tr>
      <w:tr w14:paraId="252D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A040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A7148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64ABADE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口腔颌面锥形束计算机体层摄影设备</w:t>
            </w:r>
          </w:p>
        </w:tc>
        <w:tc>
          <w:tcPr>
            <w:tcW w:w="1576" w:type="dxa"/>
            <w:tcBorders>
              <w:top w:val="nil"/>
              <w:left w:val="nil"/>
              <w:bottom w:val="nil"/>
              <w:right w:val="single" w:color="000000" w:sz="8" w:space="0"/>
            </w:tcBorders>
            <w:shd w:val="clear" w:color="auto" w:fill="auto"/>
            <w:noWrap/>
            <w:vAlign w:val="center"/>
          </w:tcPr>
          <w:p w14:paraId="260E41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F0B357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2C269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荆竹东路220号综合楼四楼口腔科全景室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28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FF7B">
            <w:pPr>
              <w:jc w:val="center"/>
              <w:rPr>
                <w:rFonts w:hint="eastAsia" w:asciiTheme="minorEastAsia" w:hAnsiTheme="minorEastAsia" w:eastAsiaTheme="minorEastAsia" w:cstheme="minorEastAsia"/>
                <w:i w:val="0"/>
                <w:iCs w:val="0"/>
                <w:color w:val="000000"/>
                <w:sz w:val="21"/>
                <w:szCs w:val="21"/>
                <w:u w:val="none"/>
              </w:rPr>
            </w:pPr>
          </w:p>
        </w:tc>
      </w:tr>
      <w:tr w14:paraId="62A2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1F4F07">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61BC26B">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48A3D8D0">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657C71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5FC0D432">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6BA892C5">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3FF">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70FF">
            <w:pPr>
              <w:jc w:val="center"/>
              <w:rPr>
                <w:rFonts w:hint="eastAsia" w:asciiTheme="minorEastAsia" w:hAnsiTheme="minorEastAsia" w:eastAsiaTheme="minorEastAsia" w:cstheme="minorEastAsia"/>
                <w:i w:val="0"/>
                <w:iCs w:val="0"/>
                <w:color w:val="000000"/>
                <w:sz w:val="21"/>
                <w:szCs w:val="21"/>
                <w:u w:val="none"/>
              </w:rPr>
            </w:pPr>
          </w:p>
        </w:tc>
      </w:tr>
      <w:tr w14:paraId="32A5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0CEF9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A27732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BB66BD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移动式C形臂X射线机</w:t>
            </w:r>
          </w:p>
        </w:tc>
        <w:tc>
          <w:tcPr>
            <w:tcW w:w="1576" w:type="dxa"/>
            <w:tcBorders>
              <w:top w:val="nil"/>
              <w:left w:val="nil"/>
              <w:bottom w:val="nil"/>
              <w:right w:val="single" w:color="000000" w:sz="8" w:space="0"/>
            </w:tcBorders>
            <w:shd w:val="clear" w:color="auto" w:fill="auto"/>
            <w:noWrap/>
            <w:vAlign w:val="center"/>
          </w:tcPr>
          <w:p w14:paraId="74AD63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43BD9C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5E49B74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荆竹东路220号综合楼五楼手术室2</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7F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B5AE">
            <w:pPr>
              <w:jc w:val="center"/>
              <w:rPr>
                <w:rFonts w:hint="eastAsia" w:asciiTheme="minorEastAsia" w:hAnsiTheme="minorEastAsia" w:eastAsiaTheme="minorEastAsia" w:cstheme="minorEastAsia"/>
                <w:i w:val="0"/>
                <w:iCs w:val="0"/>
                <w:color w:val="000000"/>
                <w:sz w:val="21"/>
                <w:szCs w:val="21"/>
                <w:u w:val="none"/>
              </w:rPr>
            </w:pPr>
          </w:p>
        </w:tc>
      </w:tr>
      <w:tr w14:paraId="414F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650C85">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312E7AA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72F9E7BA">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083E8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2DD4D413">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6F1BC0F">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5DDF">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4F46">
            <w:pPr>
              <w:jc w:val="center"/>
              <w:rPr>
                <w:rFonts w:hint="eastAsia" w:asciiTheme="minorEastAsia" w:hAnsiTheme="minorEastAsia" w:eastAsiaTheme="minorEastAsia" w:cstheme="minorEastAsia"/>
                <w:i w:val="0"/>
                <w:iCs w:val="0"/>
                <w:color w:val="000000"/>
                <w:sz w:val="21"/>
                <w:szCs w:val="21"/>
                <w:u w:val="none"/>
              </w:rPr>
            </w:pPr>
          </w:p>
        </w:tc>
      </w:tr>
      <w:tr w14:paraId="0073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011316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6BEC4A3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61754F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移动式C形臂X射线机</w:t>
            </w:r>
          </w:p>
        </w:tc>
        <w:tc>
          <w:tcPr>
            <w:tcW w:w="1576" w:type="dxa"/>
            <w:tcBorders>
              <w:top w:val="nil"/>
              <w:left w:val="nil"/>
              <w:bottom w:val="nil"/>
              <w:right w:val="single" w:color="000000" w:sz="8" w:space="0"/>
            </w:tcBorders>
            <w:shd w:val="clear" w:color="auto" w:fill="auto"/>
            <w:noWrap/>
            <w:vAlign w:val="center"/>
          </w:tcPr>
          <w:p w14:paraId="31D3CC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0786AFC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092506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荆竹东路220号综合楼五楼手术室3</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634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F2B1">
            <w:pPr>
              <w:jc w:val="center"/>
              <w:rPr>
                <w:rFonts w:hint="eastAsia" w:asciiTheme="minorEastAsia" w:hAnsiTheme="minorEastAsia" w:eastAsiaTheme="minorEastAsia" w:cstheme="minorEastAsia"/>
                <w:i w:val="0"/>
                <w:iCs w:val="0"/>
                <w:color w:val="000000"/>
                <w:sz w:val="21"/>
                <w:szCs w:val="21"/>
                <w:u w:val="none"/>
              </w:rPr>
            </w:pPr>
          </w:p>
        </w:tc>
      </w:tr>
      <w:tr w14:paraId="029C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755" w:type="dxa"/>
            <w:vMerge w:val="continue"/>
            <w:tcBorders>
              <w:top w:val="nil"/>
              <w:left w:val="single" w:color="000000" w:sz="8" w:space="0"/>
              <w:bottom w:val="single" w:color="auto" w:sz="4" w:space="0"/>
              <w:right w:val="single" w:color="000000" w:sz="8" w:space="0"/>
            </w:tcBorders>
            <w:shd w:val="clear" w:color="auto" w:fill="auto"/>
            <w:noWrap/>
            <w:vAlign w:val="center"/>
          </w:tcPr>
          <w:p w14:paraId="6C392440">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auto" w:sz="4" w:space="0"/>
              <w:right w:val="single" w:color="000000" w:sz="8" w:space="0"/>
            </w:tcBorders>
            <w:shd w:val="clear" w:color="auto" w:fill="auto"/>
            <w:noWrap/>
            <w:vAlign w:val="center"/>
          </w:tcPr>
          <w:p w14:paraId="3647B5F8">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auto" w:sz="4" w:space="0"/>
              <w:right w:val="single" w:color="000000" w:sz="8" w:space="0"/>
            </w:tcBorders>
            <w:shd w:val="clear" w:color="auto" w:fill="auto"/>
            <w:noWrap/>
            <w:vAlign w:val="center"/>
          </w:tcPr>
          <w:p w14:paraId="10FCE4A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auto" w:sz="4" w:space="0"/>
              <w:right w:val="single" w:color="000000" w:sz="8" w:space="0"/>
            </w:tcBorders>
            <w:shd w:val="clear" w:color="auto" w:fill="auto"/>
            <w:noWrap/>
            <w:vAlign w:val="center"/>
          </w:tcPr>
          <w:p w14:paraId="3E11B8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auto" w:sz="4" w:space="0"/>
              <w:right w:val="single" w:color="000000" w:sz="8" w:space="0"/>
            </w:tcBorders>
            <w:shd w:val="clear" w:color="auto" w:fill="auto"/>
            <w:noWrap/>
            <w:vAlign w:val="center"/>
          </w:tcPr>
          <w:p w14:paraId="0AB5CD5E">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auto" w:sz="4" w:space="0"/>
              <w:right w:val="nil"/>
            </w:tcBorders>
            <w:shd w:val="clear" w:color="auto" w:fill="auto"/>
            <w:noWrap/>
            <w:vAlign w:val="center"/>
          </w:tcPr>
          <w:p w14:paraId="61A75DF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C8BD7F6">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F38A">
            <w:pPr>
              <w:jc w:val="center"/>
              <w:rPr>
                <w:rFonts w:hint="eastAsia" w:asciiTheme="minorEastAsia" w:hAnsiTheme="minorEastAsia" w:eastAsiaTheme="minorEastAsia" w:cstheme="minorEastAsia"/>
                <w:i w:val="0"/>
                <w:iCs w:val="0"/>
                <w:color w:val="000000"/>
                <w:sz w:val="21"/>
                <w:szCs w:val="21"/>
                <w:u w:val="none"/>
              </w:rPr>
            </w:pPr>
          </w:p>
        </w:tc>
      </w:tr>
      <w:tr w14:paraId="7E4A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587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14AF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910D4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X射线计算机体层摄影设备</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EABE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49B3F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594B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荆竹东路220号综合楼一楼影像科CT室2</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B02A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1867</w:t>
            </w:r>
          </w:p>
        </w:tc>
        <w:tc>
          <w:tcPr>
            <w:tcW w:w="68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8663F1B">
            <w:pPr>
              <w:jc w:val="center"/>
              <w:rPr>
                <w:rFonts w:hint="eastAsia" w:asciiTheme="minorEastAsia" w:hAnsiTheme="minorEastAsia" w:eastAsiaTheme="minorEastAsia" w:cstheme="minorEastAsia"/>
                <w:i w:val="0"/>
                <w:iCs w:val="0"/>
                <w:color w:val="000000"/>
                <w:sz w:val="21"/>
                <w:szCs w:val="21"/>
                <w:u w:val="none"/>
              </w:rPr>
            </w:pPr>
          </w:p>
        </w:tc>
      </w:tr>
      <w:tr w14:paraId="152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55" w:type="dxa"/>
            <w:vMerge w:val="continue"/>
            <w:tcBorders>
              <w:top w:val="single" w:color="auto" w:sz="4" w:space="0"/>
              <w:left w:val="single" w:color="auto" w:sz="4" w:space="0"/>
              <w:bottom w:val="single" w:color="000000" w:sz="8" w:space="0"/>
              <w:right w:val="single" w:color="000000" w:sz="8" w:space="0"/>
            </w:tcBorders>
            <w:shd w:val="clear" w:color="auto" w:fill="auto"/>
            <w:noWrap/>
            <w:vAlign w:val="center"/>
          </w:tcPr>
          <w:p w14:paraId="6FE99441">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single" w:color="auto" w:sz="4" w:space="0"/>
              <w:left w:val="nil"/>
              <w:bottom w:val="single" w:color="000000" w:sz="8" w:space="0"/>
              <w:right w:val="single" w:color="000000" w:sz="8" w:space="0"/>
            </w:tcBorders>
            <w:shd w:val="clear" w:color="auto" w:fill="auto"/>
            <w:noWrap/>
            <w:vAlign w:val="center"/>
          </w:tcPr>
          <w:p w14:paraId="71E2399E">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single" w:color="auto" w:sz="4" w:space="0"/>
              <w:left w:val="nil"/>
              <w:bottom w:val="single" w:color="000000" w:sz="8" w:space="0"/>
              <w:right w:val="single" w:color="000000" w:sz="8" w:space="0"/>
            </w:tcBorders>
            <w:shd w:val="clear" w:color="auto" w:fill="auto"/>
            <w:noWrap/>
            <w:vAlign w:val="center"/>
          </w:tcPr>
          <w:p w14:paraId="1B5E9F05">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single" w:color="auto" w:sz="4" w:space="0"/>
              <w:left w:val="nil"/>
              <w:bottom w:val="single" w:color="000000" w:sz="8" w:space="0"/>
              <w:right w:val="single" w:color="000000" w:sz="8" w:space="0"/>
            </w:tcBorders>
            <w:shd w:val="clear" w:color="auto" w:fill="auto"/>
            <w:noWrap/>
            <w:vAlign w:val="center"/>
          </w:tcPr>
          <w:p w14:paraId="408B69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single" w:color="auto" w:sz="4" w:space="0"/>
              <w:left w:val="nil"/>
              <w:bottom w:val="single" w:color="000000" w:sz="8" w:space="0"/>
              <w:right w:val="single" w:color="000000" w:sz="8" w:space="0"/>
            </w:tcBorders>
            <w:shd w:val="clear" w:color="auto" w:fill="auto"/>
            <w:noWrap/>
            <w:vAlign w:val="center"/>
          </w:tcPr>
          <w:p w14:paraId="2B669849">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single" w:color="auto" w:sz="4" w:space="0"/>
              <w:left w:val="nil"/>
              <w:bottom w:val="single" w:color="000000" w:sz="8" w:space="0"/>
              <w:right w:val="nil"/>
            </w:tcBorders>
            <w:shd w:val="clear" w:color="auto" w:fill="auto"/>
            <w:noWrap/>
            <w:vAlign w:val="center"/>
          </w:tcPr>
          <w:p w14:paraId="3985AC13">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57E767AB">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2D7A9725">
            <w:pPr>
              <w:jc w:val="center"/>
              <w:rPr>
                <w:rFonts w:hint="eastAsia" w:asciiTheme="minorEastAsia" w:hAnsiTheme="minorEastAsia" w:eastAsiaTheme="minorEastAsia" w:cstheme="minorEastAsia"/>
                <w:i w:val="0"/>
                <w:iCs w:val="0"/>
                <w:color w:val="000000"/>
                <w:sz w:val="21"/>
                <w:szCs w:val="21"/>
                <w:u w:val="none"/>
              </w:rPr>
            </w:pPr>
          </w:p>
        </w:tc>
      </w:tr>
      <w:tr w14:paraId="5254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E0CAB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73424C0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1FFBAE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医用血管造影X射线系统</w:t>
            </w:r>
          </w:p>
        </w:tc>
        <w:tc>
          <w:tcPr>
            <w:tcW w:w="1576" w:type="dxa"/>
            <w:tcBorders>
              <w:top w:val="nil"/>
              <w:left w:val="nil"/>
              <w:bottom w:val="nil"/>
              <w:right w:val="single" w:color="000000" w:sz="8" w:space="0"/>
            </w:tcBorders>
            <w:shd w:val="clear" w:color="auto" w:fill="auto"/>
            <w:noWrap/>
            <w:vAlign w:val="center"/>
          </w:tcPr>
          <w:p w14:paraId="77FA8D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34ED1A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46AD3B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荆竹东路220号综合楼五楼复合手术室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9C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2200</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0E78">
            <w:pPr>
              <w:jc w:val="center"/>
              <w:rPr>
                <w:rFonts w:hint="eastAsia" w:asciiTheme="minorEastAsia" w:hAnsiTheme="minorEastAsia" w:eastAsiaTheme="minorEastAsia" w:cstheme="minorEastAsia"/>
                <w:i w:val="0"/>
                <w:iCs w:val="0"/>
                <w:color w:val="000000"/>
                <w:sz w:val="21"/>
                <w:szCs w:val="21"/>
                <w:u w:val="none"/>
              </w:rPr>
            </w:pPr>
          </w:p>
        </w:tc>
      </w:tr>
      <w:tr w14:paraId="114E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F75AD56">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082C0F35">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1D5AA43A">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4B21F62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0334D74">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391BF216">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B377">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C5CC">
            <w:pPr>
              <w:jc w:val="center"/>
              <w:rPr>
                <w:rFonts w:hint="eastAsia" w:asciiTheme="minorEastAsia" w:hAnsiTheme="minorEastAsia" w:eastAsiaTheme="minorEastAsia" w:cstheme="minorEastAsia"/>
                <w:i w:val="0"/>
                <w:iCs w:val="0"/>
                <w:color w:val="000000"/>
                <w:sz w:val="21"/>
                <w:szCs w:val="21"/>
                <w:u w:val="none"/>
              </w:rPr>
            </w:pPr>
          </w:p>
        </w:tc>
      </w:tr>
      <w:tr w14:paraId="4A20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786D98D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48F35E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5C7077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双能X射线骨密度仪（全身）</w:t>
            </w:r>
          </w:p>
        </w:tc>
        <w:tc>
          <w:tcPr>
            <w:tcW w:w="1576" w:type="dxa"/>
            <w:tcBorders>
              <w:top w:val="nil"/>
              <w:left w:val="nil"/>
              <w:bottom w:val="nil"/>
              <w:right w:val="single" w:color="000000" w:sz="8" w:space="0"/>
            </w:tcBorders>
            <w:shd w:val="clear" w:color="auto" w:fill="auto"/>
            <w:noWrap/>
            <w:vAlign w:val="center"/>
          </w:tcPr>
          <w:p w14:paraId="6A0EE31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1C3B935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2498C1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荆竹东路220号医院内综合大楼一层东侧综合影像科骨密度室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D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1533</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B302">
            <w:pPr>
              <w:jc w:val="center"/>
              <w:rPr>
                <w:rFonts w:hint="eastAsia" w:asciiTheme="minorEastAsia" w:hAnsiTheme="minorEastAsia" w:eastAsiaTheme="minorEastAsia" w:cstheme="minorEastAsia"/>
                <w:i w:val="0"/>
                <w:iCs w:val="0"/>
                <w:color w:val="000000"/>
                <w:sz w:val="21"/>
                <w:szCs w:val="21"/>
                <w:u w:val="none"/>
              </w:rPr>
            </w:pPr>
          </w:p>
        </w:tc>
      </w:tr>
      <w:tr w14:paraId="5F1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073E1BC">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6ABE9C7D">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305B4B56">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593B603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7192E105">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21CB48A">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0DEC">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4EFC">
            <w:pPr>
              <w:jc w:val="center"/>
              <w:rPr>
                <w:rFonts w:hint="eastAsia" w:asciiTheme="minorEastAsia" w:hAnsiTheme="minorEastAsia" w:eastAsiaTheme="minorEastAsia" w:cstheme="minorEastAsia"/>
                <w:i w:val="0"/>
                <w:iCs w:val="0"/>
                <w:color w:val="000000"/>
                <w:sz w:val="21"/>
                <w:szCs w:val="21"/>
                <w:u w:val="none"/>
              </w:rPr>
            </w:pPr>
          </w:p>
        </w:tc>
      </w:tr>
      <w:tr w14:paraId="105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755" w:type="dxa"/>
            <w:vMerge w:val="restart"/>
            <w:tcBorders>
              <w:top w:val="nil"/>
              <w:left w:val="single" w:color="000000" w:sz="8" w:space="0"/>
              <w:bottom w:val="single" w:color="000000" w:sz="8" w:space="0"/>
              <w:right w:val="single" w:color="000000" w:sz="8" w:space="0"/>
            </w:tcBorders>
            <w:shd w:val="clear" w:color="auto" w:fill="auto"/>
            <w:noWrap/>
            <w:vAlign w:val="center"/>
          </w:tcPr>
          <w:p w14:paraId="6221C41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40" w:type="dxa"/>
            <w:vMerge w:val="restart"/>
            <w:tcBorders>
              <w:top w:val="nil"/>
              <w:left w:val="nil"/>
              <w:bottom w:val="single" w:color="000000" w:sz="8" w:space="0"/>
              <w:right w:val="single" w:color="000000" w:sz="8" w:space="0"/>
            </w:tcBorders>
            <w:shd w:val="clear" w:color="auto" w:fill="auto"/>
            <w:noWrap/>
            <w:vAlign w:val="center"/>
          </w:tcPr>
          <w:p w14:paraId="0767F8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w:t>
            </w:r>
          </w:p>
        </w:tc>
        <w:tc>
          <w:tcPr>
            <w:tcW w:w="1181" w:type="dxa"/>
            <w:vMerge w:val="restart"/>
            <w:tcBorders>
              <w:top w:val="nil"/>
              <w:left w:val="nil"/>
              <w:bottom w:val="single" w:color="000000" w:sz="8" w:space="0"/>
              <w:right w:val="single" w:color="000000" w:sz="8" w:space="0"/>
            </w:tcBorders>
            <w:shd w:val="clear" w:color="auto" w:fill="auto"/>
            <w:noWrap/>
            <w:vAlign w:val="center"/>
          </w:tcPr>
          <w:p w14:paraId="30F577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乳腺X射线系统</w:t>
            </w:r>
          </w:p>
        </w:tc>
        <w:tc>
          <w:tcPr>
            <w:tcW w:w="1576" w:type="dxa"/>
            <w:tcBorders>
              <w:top w:val="nil"/>
              <w:left w:val="nil"/>
              <w:bottom w:val="nil"/>
              <w:right w:val="single" w:color="000000" w:sz="8" w:space="0"/>
            </w:tcBorders>
            <w:shd w:val="clear" w:color="auto" w:fill="auto"/>
            <w:noWrap/>
            <w:vAlign w:val="center"/>
          </w:tcPr>
          <w:p w14:paraId="0C0402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1.放射防护与设备性能检测</w:t>
            </w:r>
          </w:p>
        </w:tc>
        <w:tc>
          <w:tcPr>
            <w:tcW w:w="658" w:type="dxa"/>
            <w:vMerge w:val="restart"/>
            <w:tcBorders>
              <w:top w:val="nil"/>
              <w:left w:val="nil"/>
              <w:bottom w:val="single" w:color="000000" w:sz="8" w:space="0"/>
              <w:right w:val="single" w:color="000000" w:sz="8" w:space="0"/>
            </w:tcBorders>
            <w:shd w:val="clear" w:color="auto" w:fill="auto"/>
            <w:noWrap/>
            <w:vAlign w:val="center"/>
          </w:tcPr>
          <w:p w14:paraId="3964BA7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2308" w:type="dxa"/>
            <w:vMerge w:val="restart"/>
            <w:tcBorders>
              <w:top w:val="nil"/>
              <w:left w:val="nil"/>
              <w:bottom w:val="single" w:color="000000" w:sz="8" w:space="0"/>
              <w:right w:val="nil"/>
            </w:tcBorders>
            <w:shd w:val="clear" w:color="auto" w:fill="auto"/>
            <w:noWrap/>
            <w:vAlign w:val="center"/>
          </w:tcPr>
          <w:p w14:paraId="635811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荆竹东路220号医院内综合大楼一层东侧综合影像科乳腺钼靶室</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474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2033</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F9B">
            <w:pPr>
              <w:jc w:val="center"/>
              <w:rPr>
                <w:rFonts w:hint="eastAsia" w:asciiTheme="minorEastAsia" w:hAnsiTheme="minorEastAsia" w:eastAsiaTheme="minorEastAsia" w:cstheme="minorEastAsia"/>
                <w:i w:val="0"/>
                <w:iCs w:val="0"/>
                <w:color w:val="000000"/>
                <w:sz w:val="21"/>
                <w:szCs w:val="21"/>
                <w:u w:val="none"/>
              </w:rPr>
            </w:pPr>
          </w:p>
        </w:tc>
      </w:tr>
      <w:tr w14:paraId="482B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755"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576A0D4">
            <w:pPr>
              <w:jc w:val="both"/>
              <w:rPr>
                <w:rFonts w:hint="eastAsia" w:asciiTheme="minorEastAsia" w:hAnsiTheme="minorEastAsia" w:eastAsiaTheme="minorEastAsia" w:cstheme="minorEastAsia"/>
                <w:i w:val="0"/>
                <w:iCs w:val="0"/>
                <w:color w:val="000000"/>
                <w:sz w:val="21"/>
                <w:szCs w:val="21"/>
                <w:u w:val="none"/>
              </w:rPr>
            </w:pPr>
          </w:p>
        </w:tc>
        <w:tc>
          <w:tcPr>
            <w:tcW w:w="440" w:type="dxa"/>
            <w:vMerge w:val="continue"/>
            <w:tcBorders>
              <w:top w:val="nil"/>
              <w:left w:val="nil"/>
              <w:bottom w:val="single" w:color="000000" w:sz="8" w:space="0"/>
              <w:right w:val="single" w:color="000000" w:sz="8" w:space="0"/>
            </w:tcBorders>
            <w:shd w:val="clear" w:color="auto" w:fill="auto"/>
            <w:noWrap/>
            <w:vAlign w:val="center"/>
          </w:tcPr>
          <w:p w14:paraId="485D3FE9">
            <w:pPr>
              <w:jc w:val="both"/>
              <w:rPr>
                <w:rFonts w:hint="eastAsia" w:asciiTheme="minorEastAsia" w:hAnsiTheme="minorEastAsia" w:eastAsiaTheme="minorEastAsia" w:cstheme="minorEastAsia"/>
                <w:i w:val="0"/>
                <w:iCs w:val="0"/>
                <w:color w:val="000000"/>
                <w:sz w:val="21"/>
                <w:szCs w:val="21"/>
                <w:u w:val="none"/>
              </w:rPr>
            </w:pPr>
          </w:p>
        </w:tc>
        <w:tc>
          <w:tcPr>
            <w:tcW w:w="1181" w:type="dxa"/>
            <w:vMerge w:val="continue"/>
            <w:tcBorders>
              <w:top w:val="nil"/>
              <w:left w:val="nil"/>
              <w:bottom w:val="single" w:color="000000" w:sz="8" w:space="0"/>
              <w:right w:val="single" w:color="000000" w:sz="8" w:space="0"/>
            </w:tcBorders>
            <w:shd w:val="clear" w:color="auto" w:fill="auto"/>
            <w:noWrap/>
            <w:vAlign w:val="center"/>
          </w:tcPr>
          <w:p w14:paraId="1972AE13">
            <w:pPr>
              <w:jc w:val="both"/>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0402E44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2.环境监测</w:t>
            </w:r>
          </w:p>
        </w:tc>
        <w:tc>
          <w:tcPr>
            <w:tcW w:w="658" w:type="dxa"/>
            <w:vMerge w:val="continue"/>
            <w:tcBorders>
              <w:top w:val="nil"/>
              <w:left w:val="nil"/>
              <w:bottom w:val="single" w:color="000000" w:sz="8" w:space="0"/>
              <w:right w:val="single" w:color="000000" w:sz="8" w:space="0"/>
            </w:tcBorders>
            <w:shd w:val="clear" w:color="auto" w:fill="auto"/>
            <w:noWrap/>
            <w:vAlign w:val="center"/>
          </w:tcPr>
          <w:p w14:paraId="4912E39D">
            <w:pPr>
              <w:jc w:val="both"/>
              <w:rPr>
                <w:rFonts w:hint="eastAsia" w:asciiTheme="minorEastAsia" w:hAnsiTheme="minorEastAsia" w:eastAsiaTheme="minorEastAsia" w:cstheme="minorEastAsia"/>
                <w:i w:val="0"/>
                <w:iCs w:val="0"/>
                <w:color w:val="000000"/>
                <w:sz w:val="21"/>
                <w:szCs w:val="21"/>
                <w:u w:val="none"/>
              </w:rPr>
            </w:pPr>
          </w:p>
        </w:tc>
        <w:tc>
          <w:tcPr>
            <w:tcW w:w="2308" w:type="dxa"/>
            <w:vMerge w:val="continue"/>
            <w:tcBorders>
              <w:top w:val="nil"/>
              <w:left w:val="nil"/>
              <w:bottom w:val="single" w:color="000000" w:sz="8" w:space="0"/>
              <w:right w:val="nil"/>
            </w:tcBorders>
            <w:shd w:val="clear" w:color="auto" w:fill="auto"/>
            <w:noWrap/>
            <w:vAlign w:val="center"/>
          </w:tcPr>
          <w:p w14:paraId="07885201">
            <w:pPr>
              <w:jc w:val="both"/>
              <w:rPr>
                <w:rFonts w:hint="eastAsia" w:asciiTheme="minorEastAsia" w:hAnsiTheme="minorEastAsia" w:eastAsiaTheme="minorEastAsia" w:cstheme="minorEastAsia"/>
                <w:i w:val="0"/>
                <w:iCs w:val="0"/>
                <w:color w:val="000000"/>
                <w:sz w:val="21"/>
                <w:szCs w:val="21"/>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B956">
            <w:pPr>
              <w:jc w:val="both"/>
              <w:rPr>
                <w:rFonts w:hint="eastAsia" w:asciiTheme="minorEastAsia" w:hAnsiTheme="minorEastAsia" w:eastAsiaTheme="minorEastAsia" w:cstheme="minorEastAsia"/>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FED8">
            <w:pPr>
              <w:jc w:val="center"/>
              <w:rPr>
                <w:rFonts w:hint="eastAsia" w:asciiTheme="minorEastAsia" w:hAnsiTheme="minorEastAsia" w:eastAsiaTheme="minorEastAsia" w:cstheme="minorEastAsia"/>
                <w:i w:val="0"/>
                <w:iCs w:val="0"/>
                <w:color w:val="000000"/>
                <w:sz w:val="21"/>
                <w:szCs w:val="21"/>
                <w:u w:val="none"/>
              </w:rPr>
            </w:pPr>
          </w:p>
        </w:tc>
      </w:tr>
      <w:tr w14:paraId="4A24B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31A390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621" w:type="dxa"/>
            <w:gridSpan w:val="2"/>
            <w:vMerge w:val="restart"/>
            <w:tcBorders>
              <w:top w:val="nil"/>
              <w:left w:val="nil"/>
              <w:bottom w:val="single" w:color="000000" w:sz="8" w:space="0"/>
              <w:right w:val="single" w:color="000000" w:sz="8" w:space="0"/>
            </w:tcBorders>
            <w:shd w:val="clear" w:color="auto" w:fill="auto"/>
            <w:vAlign w:val="center"/>
          </w:tcPr>
          <w:p w14:paraId="43C83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新增（移机）放射设备职业病危害放射性防护</w:t>
            </w:r>
          </w:p>
        </w:tc>
        <w:tc>
          <w:tcPr>
            <w:tcW w:w="1576" w:type="dxa"/>
            <w:tcBorders>
              <w:top w:val="nil"/>
              <w:left w:val="nil"/>
              <w:bottom w:val="single" w:color="000000" w:sz="8" w:space="0"/>
              <w:right w:val="single" w:color="000000" w:sz="8" w:space="0"/>
            </w:tcBorders>
            <w:shd w:val="clear" w:color="auto" w:fill="auto"/>
            <w:noWrap/>
            <w:vAlign w:val="center"/>
          </w:tcPr>
          <w:p w14:paraId="240B0ED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预评价</w:t>
            </w:r>
          </w:p>
        </w:tc>
        <w:tc>
          <w:tcPr>
            <w:tcW w:w="658" w:type="dxa"/>
            <w:tcBorders>
              <w:top w:val="nil"/>
              <w:left w:val="nil"/>
              <w:bottom w:val="single" w:color="000000" w:sz="8" w:space="0"/>
              <w:right w:val="single" w:color="000000" w:sz="8" w:space="0"/>
            </w:tcBorders>
            <w:shd w:val="clear" w:color="auto" w:fill="auto"/>
            <w:noWrap/>
            <w:vAlign w:val="center"/>
          </w:tcPr>
          <w:p w14:paraId="5779A17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718073AA">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D32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FDF">
            <w:pPr>
              <w:jc w:val="center"/>
              <w:rPr>
                <w:rFonts w:hint="eastAsia" w:asciiTheme="minorEastAsia" w:hAnsiTheme="minorEastAsia" w:eastAsiaTheme="minorEastAsia" w:cstheme="minorEastAsia"/>
                <w:i w:val="0"/>
                <w:iCs w:val="0"/>
                <w:color w:val="000000"/>
                <w:sz w:val="21"/>
                <w:szCs w:val="21"/>
                <w:u w:val="none"/>
              </w:rPr>
            </w:pPr>
          </w:p>
        </w:tc>
      </w:tr>
      <w:tr w14:paraId="4AA6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167089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621" w:type="dxa"/>
            <w:gridSpan w:val="2"/>
            <w:vMerge w:val="continue"/>
            <w:tcBorders>
              <w:top w:val="nil"/>
              <w:left w:val="nil"/>
              <w:bottom w:val="single" w:color="000000" w:sz="8" w:space="0"/>
              <w:right w:val="single" w:color="000000" w:sz="8" w:space="0"/>
            </w:tcBorders>
            <w:shd w:val="clear" w:color="auto" w:fill="auto"/>
            <w:vAlign w:val="center"/>
          </w:tcPr>
          <w:p w14:paraId="665A172C">
            <w:pPr>
              <w:jc w:val="center"/>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298344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控制评价</w:t>
            </w:r>
          </w:p>
        </w:tc>
        <w:tc>
          <w:tcPr>
            <w:tcW w:w="658" w:type="dxa"/>
            <w:tcBorders>
              <w:top w:val="nil"/>
              <w:left w:val="nil"/>
              <w:bottom w:val="single" w:color="000000" w:sz="8" w:space="0"/>
              <w:right w:val="single" w:color="000000" w:sz="8" w:space="0"/>
            </w:tcBorders>
            <w:shd w:val="clear" w:color="auto" w:fill="auto"/>
            <w:noWrap/>
            <w:vAlign w:val="center"/>
          </w:tcPr>
          <w:p w14:paraId="7E43BB3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583CC311">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DC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7B5">
            <w:pPr>
              <w:jc w:val="center"/>
              <w:rPr>
                <w:rFonts w:hint="eastAsia" w:asciiTheme="minorEastAsia" w:hAnsiTheme="minorEastAsia" w:eastAsiaTheme="minorEastAsia" w:cstheme="minorEastAsia"/>
                <w:i w:val="0"/>
                <w:iCs w:val="0"/>
                <w:color w:val="000000"/>
                <w:sz w:val="21"/>
                <w:szCs w:val="21"/>
                <w:u w:val="none"/>
              </w:rPr>
            </w:pPr>
          </w:p>
        </w:tc>
      </w:tr>
      <w:tr w14:paraId="75F7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5" w:type="dxa"/>
            <w:tcBorders>
              <w:top w:val="nil"/>
              <w:left w:val="single" w:color="000000" w:sz="8" w:space="0"/>
              <w:bottom w:val="single" w:color="000000" w:sz="8" w:space="0"/>
              <w:right w:val="single" w:color="000000" w:sz="8" w:space="0"/>
            </w:tcBorders>
            <w:shd w:val="clear" w:color="auto" w:fill="auto"/>
            <w:noWrap/>
            <w:vAlign w:val="center"/>
          </w:tcPr>
          <w:p w14:paraId="47A5C0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621" w:type="dxa"/>
            <w:gridSpan w:val="2"/>
            <w:vMerge w:val="continue"/>
            <w:tcBorders>
              <w:top w:val="nil"/>
              <w:left w:val="nil"/>
              <w:bottom w:val="single" w:color="000000" w:sz="8" w:space="0"/>
              <w:right w:val="single" w:color="000000" w:sz="8" w:space="0"/>
            </w:tcBorders>
            <w:shd w:val="clear" w:color="auto" w:fill="auto"/>
            <w:vAlign w:val="center"/>
          </w:tcPr>
          <w:p w14:paraId="5B81B253">
            <w:pPr>
              <w:jc w:val="center"/>
              <w:rPr>
                <w:rFonts w:hint="eastAsia" w:asciiTheme="minorEastAsia" w:hAnsiTheme="minorEastAsia" w:eastAsiaTheme="minorEastAsia" w:cstheme="minorEastAsia"/>
                <w:i w:val="0"/>
                <w:iCs w:val="0"/>
                <w:color w:val="000000"/>
                <w:sz w:val="21"/>
                <w:szCs w:val="21"/>
                <w:u w:val="none"/>
              </w:rPr>
            </w:pPr>
          </w:p>
        </w:tc>
        <w:tc>
          <w:tcPr>
            <w:tcW w:w="1576" w:type="dxa"/>
            <w:tcBorders>
              <w:top w:val="nil"/>
              <w:left w:val="nil"/>
              <w:bottom w:val="single" w:color="000000" w:sz="8" w:space="0"/>
              <w:right w:val="single" w:color="000000" w:sz="8" w:space="0"/>
            </w:tcBorders>
            <w:shd w:val="clear" w:color="auto" w:fill="auto"/>
            <w:noWrap/>
            <w:vAlign w:val="center"/>
          </w:tcPr>
          <w:p w14:paraId="49B668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验收检测（性能+环境）</w:t>
            </w:r>
          </w:p>
        </w:tc>
        <w:tc>
          <w:tcPr>
            <w:tcW w:w="658" w:type="dxa"/>
            <w:tcBorders>
              <w:top w:val="nil"/>
              <w:left w:val="nil"/>
              <w:bottom w:val="single" w:color="000000" w:sz="8" w:space="0"/>
              <w:right w:val="single" w:color="000000" w:sz="8" w:space="0"/>
            </w:tcBorders>
            <w:shd w:val="clear" w:color="auto" w:fill="auto"/>
            <w:noWrap/>
            <w:vAlign w:val="center"/>
          </w:tcPr>
          <w:p w14:paraId="10A207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台/次</w:t>
            </w:r>
          </w:p>
        </w:tc>
        <w:tc>
          <w:tcPr>
            <w:tcW w:w="2308" w:type="dxa"/>
            <w:tcBorders>
              <w:top w:val="nil"/>
              <w:left w:val="nil"/>
              <w:bottom w:val="single" w:color="000000" w:sz="8" w:space="0"/>
              <w:right w:val="nil"/>
            </w:tcBorders>
            <w:shd w:val="clear" w:color="auto" w:fill="auto"/>
            <w:noWrap/>
            <w:vAlign w:val="center"/>
          </w:tcPr>
          <w:p w14:paraId="0B16E9D1">
            <w:pPr>
              <w:jc w:val="both"/>
              <w:rPr>
                <w:rFonts w:hint="eastAsia" w:asciiTheme="minorEastAsia" w:hAnsiTheme="minorEastAsia" w:eastAsiaTheme="minorEastAsia" w:cstheme="minorEastAsia"/>
                <w:i w:val="0"/>
                <w:iCs w:val="0"/>
                <w:color w:val="000000"/>
                <w:sz w:val="21"/>
                <w:szCs w:val="21"/>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7F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1667</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F98">
            <w:pPr>
              <w:jc w:val="center"/>
              <w:rPr>
                <w:rFonts w:hint="eastAsia" w:asciiTheme="minorEastAsia" w:hAnsiTheme="minorEastAsia" w:eastAsiaTheme="minorEastAsia" w:cstheme="minorEastAsia"/>
                <w:i w:val="0"/>
                <w:iCs w:val="0"/>
                <w:color w:val="000000"/>
                <w:sz w:val="21"/>
                <w:szCs w:val="21"/>
                <w:u w:val="none"/>
              </w:rPr>
            </w:pPr>
          </w:p>
        </w:tc>
      </w:tr>
      <w:tr w14:paraId="7773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748" w:type="dxa"/>
            <w:gridSpan w:val="7"/>
            <w:tcBorders>
              <w:top w:val="nil"/>
              <w:left w:val="single" w:color="000000" w:sz="8" w:space="0"/>
              <w:bottom w:val="nil"/>
              <w:right w:val="nil"/>
            </w:tcBorders>
            <w:shd w:val="clear" w:color="auto" w:fill="auto"/>
            <w:noWrap/>
            <w:vAlign w:val="center"/>
          </w:tcPr>
          <w:p w14:paraId="6622F79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1.本项目要求在“限高单价”的基础上报统一折扣，所有标的报价均填写相同百分比，否则响应无效（折扣的定义：最高单价限价为10元的产品减到8.0元即8.0折。折扣就是80%=0.8）</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3730">
            <w:pPr>
              <w:jc w:val="center"/>
              <w:rPr>
                <w:rFonts w:hint="eastAsia" w:asciiTheme="minorEastAsia" w:hAnsiTheme="minorEastAsia" w:eastAsiaTheme="minorEastAsia" w:cstheme="minorEastAsia"/>
                <w:i w:val="0"/>
                <w:iCs w:val="0"/>
                <w:color w:val="000000"/>
                <w:sz w:val="21"/>
                <w:szCs w:val="21"/>
                <w:u w:val="none"/>
              </w:rPr>
            </w:pPr>
          </w:p>
        </w:tc>
      </w:tr>
      <w:tr w14:paraId="04FD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48" w:type="dxa"/>
            <w:gridSpan w:val="7"/>
            <w:tcBorders>
              <w:top w:val="nil"/>
              <w:left w:val="single" w:color="000000" w:sz="8" w:space="0"/>
              <w:bottom w:val="single" w:color="000000" w:sz="8" w:space="0"/>
              <w:right w:val="nil"/>
            </w:tcBorders>
            <w:shd w:val="clear" w:color="auto" w:fill="auto"/>
            <w:noWrap/>
            <w:vAlign w:val="center"/>
          </w:tcPr>
          <w:p w14:paraId="0D42001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2.本项目存放地点为当前统计参考，后续可能因采购人科室调整、设备增减、场地搬迁等实际需求发生变化，最终服务数量、具体服务地点均以采购人实时通知为准。</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A801">
            <w:pPr>
              <w:jc w:val="center"/>
              <w:rPr>
                <w:rFonts w:hint="eastAsia" w:asciiTheme="minorEastAsia" w:hAnsiTheme="minorEastAsia" w:eastAsiaTheme="minorEastAsia" w:cstheme="minorEastAsia"/>
                <w:i w:val="0"/>
                <w:iCs w:val="0"/>
                <w:color w:val="000000"/>
                <w:sz w:val="21"/>
                <w:szCs w:val="21"/>
                <w:u w:val="none"/>
              </w:rPr>
            </w:pPr>
          </w:p>
        </w:tc>
      </w:tr>
    </w:tbl>
    <w:p w14:paraId="53842A0A">
      <w:pPr>
        <w:pStyle w:val="2"/>
        <w:rPr>
          <w:rFonts w:hint="eastAsia"/>
          <w:lang w:val="en-US" w:eastAsia="zh-CN"/>
        </w:rPr>
      </w:pPr>
    </w:p>
    <w:p w14:paraId="4E46CC87">
      <w:pPr>
        <w:pStyle w:val="33"/>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02ABE8B7">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1"/>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w:t>
      </w:r>
      <w:r>
        <w:rPr>
          <w:rFonts w:cs="Times New Roman"/>
          <w:b/>
          <w:bCs/>
          <w:color w:val="auto"/>
        </w:rPr>
        <w:t>请将偏离条款逐条应答。如与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5"/>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4"/>
        <w:jc w:val="center"/>
        <w:rPr>
          <w:rFonts w:ascii="华文中宋" w:hAnsi="华文中宋" w:eastAsia="华文中宋" w:cs="宋体"/>
          <w:b w:val="0"/>
          <w:bCs/>
          <w:color w:val="auto"/>
          <w:highlight w:val="none"/>
        </w:rPr>
      </w:pPr>
      <w:bookmarkStart w:id="12" w:name="_Toc66971934"/>
      <w:bookmarkStart w:id="13" w:name="_Toc686191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5086F73F">
      <w:pPr>
        <w:pStyle w:val="2"/>
        <w:spacing w:line="360" w:lineRule="auto"/>
        <w:ind w:firstLine="480" w:firstLineChars="200"/>
        <w:rPr>
          <w:rFonts w:hint="default"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8、比选申请人</w:t>
      </w:r>
      <w:r>
        <w:rPr>
          <w:rFonts w:hint="default" w:ascii="宋体" w:hAnsi="宋体" w:eastAsia="宋体" w:cs="宋体"/>
          <w:b w:val="0"/>
          <w:bCs/>
          <w:color w:val="auto"/>
          <w:kern w:val="2"/>
          <w:sz w:val="24"/>
          <w:szCs w:val="22"/>
          <w:highlight w:val="none"/>
          <w:lang w:val="en-US" w:eastAsia="zh-CN" w:bidi="ar-SA"/>
        </w:rPr>
        <w:t>须具有</w:t>
      </w:r>
      <w:r>
        <w:rPr>
          <w:rFonts w:hint="eastAsia" w:ascii="宋体" w:hAnsi="宋体" w:eastAsia="宋体" w:cs="宋体"/>
          <w:b w:val="0"/>
          <w:bCs/>
          <w:color w:val="auto"/>
          <w:kern w:val="2"/>
          <w:sz w:val="24"/>
          <w:szCs w:val="22"/>
          <w:highlight w:val="none"/>
          <w:lang w:val="en-US" w:eastAsia="zh-CN" w:bidi="ar-SA"/>
        </w:rPr>
        <w:t>卫生健康委员会</w:t>
      </w:r>
      <w:r>
        <w:rPr>
          <w:rFonts w:hint="default" w:ascii="宋体" w:hAnsi="宋体" w:eastAsia="宋体" w:cs="宋体"/>
          <w:b w:val="0"/>
          <w:bCs/>
          <w:color w:val="auto"/>
          <w:kern w:val="2"/>
          <w:sz w:val="24"/>
          <w:szCs w:val="22"/>
          <w:highlight w:val="none"/>
          <w:lang w:val="en-US" w:eastAsia="zh-CN" w:bidi="ar-SA"/>
        </w:rPr>
        <w:t>颁发的《放射卫生技术服务机构资质证书》</w:t>
      </w:r>
      <w:r>
        <w:rPr>
          <w:rFonts w:hint="eastAsia" w:ascii="宋体" w:hAnsi="宋体" w:eastAsia="宋体" w:cs="宋体"/>
          <w:b w:val="0"/>
          <w:bCs/>
          <w:color w:val="auto"/>
          <w:kern w:val="2"/>
          <w:sz w:val="24"/>
          <w:szCs w:val="22"/>
          <w:highlight w:val="none"/>
          <w:lang w:val="en-US" w:eastAsia="zh-CN" w:bidi="ar-SA"/>
        </w:rPr>
        <w:t>（且证书核准的服务范围包含：放射诊疗设备检测；放射诊疗建设项目职业病危害放射防护评价（甲级）；放射诊疗场所检测）</w:t>
      </w:r>
      <w:r>
        <w:rPr>
          <w:rFonts w:hint="default" w:ascii="宋体" w:hAnsi="宋体" w:eastAsia="宋体" w:cs="宋体"/>
          <w:b w:val="0"/>
          <w:bCs/>
          <w:color w:val="auto"/>
          <w:kern w:val="2"/>
          <w:sz w:val="24"/>
          <w:szCs w:val="22"/>
          <w:highlight w:val="none"/>
          <w:lang w:val="en-US" w:eastAsia="zh-CN" w:bidi="ar-SA"/>
        </w:rPr>
        <w:t>；</w:t>
      </w:r>
      <w:r>
        <w:rPr>
          <w:rFonts w:hint="default" w:ascii="宋体" w:hAnsi="宋体" w:eastAsia="宋体" w:cs="宋体"/>
          <w:b w:val="0"/>
          <w:bCs/>
          <w:color w:val="auto"/>
          <w:kern w:val="2"/>
          <w:sz w:val="24"/>
          <w:szCs w:val="22"/>
          <w:highlight w:val="none"/>
          <w:lang w:val="en-US" w:eastAsia="zh-CN" w:bidi="ar-SA"/>
        </w:rPr>
        <w:br w:type="textWrapping"/>
      </w:r>
      <w:r>
        <w:rPr>
          <w:rFonts w:hint="eastAsia" w:ascii="宋体" w:hAnsi="宋体" w:eastAsia="宋体" w:cs="宋体"/>
          <w:b w:val="0"/>
          <w:bCs/>
          <w:color w:val="auto"/>
          <w:kern w:val="2"/>
          <w:sz w:val="24"/>
          <w:szCs w:val="22"/>
          <w:highlight w:val="none"/>
          <w:lang w:val="en-US" w:eastAsia="zh-CN" w:bidi="ar-SA"/>
        </w:rPr>
        <w:t xml:space="preserve">    9、比选申请人</w:t>
      </w:r>
      <w:r>
        <w:rPr>
          <w:rFonts w:hint="default" w:ascii="宋体" w:hAnsi="宋体" w:eastAsia="宋体" w:cs="宋体"/>
          <w:b w:val="0"/>
          <w:bCs/>
          <w:color w:val="auto"/>
          <w:kern w:val="2"/>
          <w:sz w:val="24"/>
          <w:szCs w:val="22"/>
          <w:highlight w:val="none"/>
          <w:lang w:val="en-US" w:eastAsia="zh-CN" w:bidi="ar-SA"/>
        </w:rPr>
        <w:t>须具备有效的《检验检测机构资质认定证书（CMA）》</w:t>
      </w:r>
      <w:r>
        <w:rPr>
          <w:rFonts w:hint="eastAsia" w:ascii="宋体" w:hAnsi="宋体" w:eastAsia="宋体" w:cs="宋体"/>
          <w:b w:val="0"/>
          <w:bCs/>
          <w:color w:val="auto"/>
          <w:kern w:val="2"/>
          <w:sz w:val="24"/>
          <w:szCs w:val="22"/>
          <w:highlight w:val="none"/>
          <w:lang w:val="en-US" w:eastAsia="zh-CN" w:bidi="ar-SA"/>
        </w:rPr>
        <w:t>。</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4"/>
        <w:jc w:val="center"/>
        <w:rPr>
          <w:rFonts w:ascii="华文中宋" w:hAnsi="华文中宋" w:eastAsia="华文中宋" w:cs="宋体"/>
          <w:b w:val="0"/>
          <w:bCs/>
          <w:color w:val="auto"/>
          <w:highlight w:val="none"/>
        </w:rPr>
      </w:pPr>
      <w:bookmarkStart w:id="14" w:name="_Toc66971936"/>
      <w:bookmarkStart w:id="15" w:name="_Toc686191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5"/>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47" w:type="dxa"/>
            <w:vAlign w:val="center"/>
          </w:tcPr>
          <w:p w14:paraId="6558FEB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41"/>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2E3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646613F">
            <w:pPr>
              <w:pStyle w:val="41"/>
              <w:numPr>
                <w:ilvl w:val="0"/>
                <w:numId w:val="0"/>
              </w:numPr>
              <w:spacing w:before="80" w:after="80" w:line="360" w:lineRule="auto"/>
              <w:ind w:left="420" w:leftChars="0"/>
              <w:jc w:val="both"/>
              <w:rPr>
                <w:rFonts w:hint="eastAsia" w:cs="宋体" w:asciiTheme="minorEastAsia" w:hAnsiTheme="minorEastAsia" w:eastAsia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8</w:t>
            </w:r>
          </w:p>
        </w:tc>
        <w:tc>
          <w:tcPr>
            <w:tcW w:w="5816" w:type="dxa"/>
            <w:vAlign w:val="center"/>
          </w:tcPr>
          <w:p w14:paraId="1158457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比选申请人</w:t>
            </w:r>
            <w:r>
              <w:rPr>
                <w:rFonts w:hint="default" w:ascii="宋体" w:hAnsi="宋体" w:eastAsia="宋体" w:cs="宋体"/>
                <w:b w:val="0"/>
                <w:bCs/>
                <w:color w:val="auto"/>
                <w:sz w:val="24"/>
                <w:highlight w:val="none"/>
                <w:lang w:val="en-US" w:eastAsia="zh-CN"/>
              </w:rPr>
              <w:t>须具有</w:t>
            </w:r>
            <w:r>
              <w:rPr>
                <w:rFonts w:hint="eastAsia" w:ascii="宋体" w:hAnsi="宋体" w:eastAsia="宋体" w:cs="宋体"/>
                <w:b w:val="0"/>
                <w:bCs/>
                <w:color w:val="auto"/>
                <w:sz w:val="24"/>
                <w:highlight w:val="none"/>
                <w:lang w:val="en-US" w:eastAsia="zh-CN"/>
              </w:rPr>
              <w:t>卫生健康委员会</w:t>
            </w:r>
            <w:r>
              <w:rPr>
                <w:rFonts w:hint="default" w:ascii="宋体" w:hAnsi="宋体" w:eastAsia="宋体" w:cs="宋体"/>
                <w:b w:val="0"/>
                <w:bCs/>
                <w:color w:val="auto"/>
                <w:sz w:val="24"/>
                <w:highlight w:val="none"/>
                <w:lang w:val="en-US" w:eastAsia="zh-CN"/>
              </w:rPr>
              <w:t>颁发的《放射卫生技术服务机构资质证书》</w:t>
            </w:r>
            <w:r>
              <w:rPr>
                <w:rFonts w:hint="eastAsia" w:ascii="宋体" w:hAnsi="宋体" w:eastAsia="宋体" w:cs="宋体"/>
                <w:b w:val="0"/>
                <w:bCs/>
                <w:color w:val="auto"/>
                <w:sz w:val="24"/>
                <w:highlight w:val="none"/>
                <w:lang w:val="en-US" w:eastAsia="zh-CN"/>
              </w:rPr>
              <w:t>（且证书核准的服务范围包含：放射诊疗设备检测；放射诊疗建设项目职业病危害放射防护评价（甲级）；放射诊疗场所检测）</w:t>
            </w:r>
            <w:r>
              <w:rPr>
                <w:rFonts w:hint="default" w:ascii="宋体" w:hAnsi="宋体" w:eastAsia="宋体" w:cs="宋体"/>
                <w:b w:val="0"/>
                <w:bCs/>
                <w:color w:val="auto"/>
                <w:sz w:val="24"/>
                <w:highlight w:val="none"/>
                <w:lang w:val="en-US" w:eastAsia="zh-CN"/>
              </w:rPr>
              <w:t>；</w:t>
            </w:r>
          </w:p>
        </w:tc>
        <w:tc>
          <w:tcPr>
            <w:tcW w:w="1639" w:type="dxa"/>
            <w:vAlign w:val="center"/>
          </w:tcPr>
          <w:p w14:paraId="3D5AB93A">
            <w:pPr>
              <w:spacing w:before="80" w:after="80" w:line="360" w:lineRule="auto"/>
              <w:jc w:val="center"/>
              <w:rPr>
                <w:rFonts w:hint="eastAsia" w:cs="宋体" w:asciiTheme="minorEastAsia" w:hAnsiTheme="minorEastAsia"/>
                <w:b w:val="0"/>
                <w:bCs/>
                <w:color w:val="auto"/>
                <w:sz w:val="22"/>
                <w:highlight w:val="none"/>
              </w:rPr>
            </w:pPr>
          </w:p>
        </w:tc>
      </w:tr>
      <w:tr w14:paraId="2CD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5AAB5B3">
            <w:pPr>
              <w:pStyle w:val="41"/>
              <w:numPr>
                <w:ilvl w:val="0"/>
                <w:numId w:val="0"/>
              </w:numPr>
              <w:spacing w:before="80" w:after="80" w:line="360" w:lineRule="auto"/>
              <w:ind w:left="420" w:leftChars="0"/>
              <w:jc w:val="both"/>
              <w:rPr>
                <w:rFonts w:hint="default"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9</w:t>
            </w:r>
          </w:p>
        </w:tc>
        <w:tc>
          <w:tcPr>
            <w:tcW w:w="5816" w:type="dxa"/>
            <w:vAlign w:val="center"/>
          </w:tcPr>
          <w:p w14:paraId="6748A61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比选申请人</w:t>
            </w:r>
            <w:r>
              <w:rPr>
                <w:rFonts w:hint="default" w:ascii="宋体" w:hAnsi="宋体" w:eastAsia="宋体" w:cs="宋体"/>
                <w:b w:val="0"/>
                <w:bCs/>
                <w:color w:val="auto"/>
                <w:sz w:val="24"/>
                <w:highlight w:val="none"/>
                <w:lang w:val="en-US" w:eastAsia="zh-CN"/>
              </w:rPr>
              <w:t>须具备有效的《检验检测机构资质认定证书（CMA）》</w:t>
            </w:r>
          </w:p>
        </w:tc>
        <w:tc>
          <w:tcPr>
            <w:tcW w:w="1639" w:type="dxa"/>
            <w:vAlign w:val="center"/>
          </w:tcPr>
          <w:p w14:paraId="654DF3CE">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41"/>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4A609B0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过程中出现下列情形之一的，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委员会应当启动异常低价投标审查程序：</w:t>
      </w:r>
    </w:p>
    <w:p w14:paraId="77278B24">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3.1</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&lt;全部通过符合性审查供应商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平均值× 50 %；</w:t>
      </w:r>
    </w:p>
    <w:p w14:paraId="4311E81A">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3.2</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xml:space="preserve"> 50 %的，即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&lt;通过符合性审查的次低报价供应商</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 50 %；</w:t>
      </w:r>
    </w:p>
    <w:p w14:paraId="21020962">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3.3</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低于采购项目（采购包）最高限价 45 %的，即</w:t>
      </w:r>
      <w:r>
        <w:rPr>
          <w:rFonts w:hint="eastAsia" w:cs="宋体" w:asciiTheme="minorEastAsia" w:hAnsiTheme="minorEastAsia"/>
          <w:b w:val="0"/>
          <w:bCs/>
          <w:color w:val="auto"/>
          <w:sz w:val="24"/>
          <w:szCs w:val="24"/>
          <w:highlight w:val="none"/>
          <w:lang w:eastAsia="zh-CN"/>
        </w:rPr>
        <w:t>比选申请报价</w:t>
      </w:r>
      <w:r>
        <w:rPr>
          <w:rFonts w:hint="eastAsia" w:cs="宋体" w:asciiTheme="minorEastAsia" w:hAnsiTheme="minorEastAsia"/>
          <w:b w:val="0"/>
          <w:bCs/>
          <w:color w:val="auto"/>
          <w:sz w:val="24"/>
          <w:szCs w:val="24"/>
          <w:highlight w:val="none"/>
        </w:rPr>
        <w:t>&lt;采购项目（采购包）最高限价× 45 %；</w:t>
      </w:r>
    </w:p>
    <w:p w14:paraId="662EC99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2.1.</w:t>
      </w:r>
      <w:r>
        <w:rPr>
          <w:rFonts w:hint="eastAsia" w:cs="宋体" w:asciiTheme="minorEastAsia" w:hAnsiTheme="minorEastAsia"/>
          <w:b w:val="0"/>
          <w:bCs/>
          <w:color w:val="auto"/>
          <w:sz w:val="24"/>
          <w:szCs w:val="24"/>
          <w:highlight w:val="none"/>
          <w:lang w:val="en-US" w:eastAsia="zh-CN"/>
        </w:rPr>
        <w:t>3.4</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委员会基于专业判断，认为供应商报价过低，有可能影响产品质量或者不能诚信履约的其他情形。</w:t>
      </w:r>
    </w:p>
    <w:p w14:paraId="2BF7BF21">
      <w:pPr>
        <w:spacing w:before="80" w:after="80" w:line="360" w:lineRule="auto"/>
        <w:jc w:val="left"/>
        <w:rPr>
          <w:rFonts w:hint="default"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49A8613">
      <w:pPr>
        <w:spacing w:before="80" w:after="80" w:line="360" w:lineRule="auto"/>
        <w:jc w:val="left"/>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委员会依据专业经验，参考同类项目中标（成交）价格、类似产品市场价格水平、行业人工费用标准、国家有关部门指导行业协会发布的行业平均成本等情况，对报价合理性进行判断。</w:t>
      </w:r>
      <w:r>
        <w:rPr>
          <w:rFonts w:hint="eastAsia" w:cs="宋体" w:asciiTheme="minorEastAsia" w:hAnsiTheme="minorEastAsia"/>
          <w:b w:val="0"/>
          <w:bCs/>
          <w:color w:val="auto"/>
          <w:sz w:val="24"/>
          <w:szCs w:val="24"/>
          <w:highlight w:val="none"/>
          <w:lang w:eastAsia="zh-CN"/>
        </w:rPr>
        <w:t>比选申请人报价</w:t>
      </w:r>
      <w:r>
        <w:rPr>
          <w:rFonts w:hint="eastAsia" w:cs="宋体" w:asciiTheme="minorEastAsia" w:hAnsiTheme="minorEastAsia"/>
          <w:b w:val="0"/>
          <w:bCs/>
          <w:color w:val="auto"/>
          <w:sz w:val="24"/>
          <w:szCs w:val="24"/>
          <w:highlight w:val="none"/>
        </w:rPr>
        <w:t>不能提供书面说明、证明材料，或者提供的书面说明、证明材料不能证明其报价合理性的，</w:t>
      </w:r>
      <w:r>
        <w:rPr>
          <w:rFonts w:hint="eastAsia" w:cs="宋体" w:asciiTheme="minorEastAsia" w:hAnsiTheme="minorEastAsia"/>
          <w:b w:val="0"/>
          <w:bCs/>
          <w:color w:val="auto"/>
          <w:sz w:val="24"/>
          <w:szCs w:val="24"/>
          <w:highlight w:val="none"/>
          <w:lang w:eastAsia="zh-CN"/>
        </w:rPr>
        <w:t>评审</w:t>
      </w:r>
      <w:r>
        <w:rPr>
          <w:rFonts w:hint="eastAsia" w:cs="宋体" w:asciiTheme="minorEastAsia" w:hAnsiTheme="minorEastAsia"/>
          <w:b w:val="0"/>
          <w:bCs/>
          <w:color w:val="auto"/>
          <w:sz w:val="24"/>
          <w:szCs w:val="24"/>
          <w:highlight w:val="none"/>
        </w:rPr>
        <w:t>委员会应当将其作为无效投标处理。</w:t>
      </w:r>
    </w:p>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4AEB4D58">
      <w:pPr>
        <w:pStyle w:val="5"/>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w:t>
      </w:r>
    </w:p>
    <w:tbl>
      <w:tblPr>
        <w:tblStyle w:val="21"/>
        <w:tblpPr w:leftFromText="180" w:rightFromText="180" w:vertAnchor="text" w:horzAnchor="page" w:tblpX="703" w:tblpY="532"/>
        <w:tblOverlap w:val="never"/>
        <w:tblW w:w="10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0"/>
        <w:gridCol w:w="6561"/>
        <w:gridCol w:w="2168"/>
      </w:tblGrid>
      <w:tr w14:paraId="57A2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987E982">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评分因素</w:t>
            </w:r>
          </w:p>
        </w:tc>
        <w:tc>
          <w:tcPr>
            <w:tcW w:w="720" w:type="dxa"/>
            <w:tcBorders>
              <w:top w:val="single" w:color="auto" w:sz="4" w:space="0"/>
              <w:left w:val="single" w:color="auto" w:sz="4" w:space="0"/>
              <w:bottom w:val="single" w:color="auto" w:sz="4" w:space="0"/>
              <w:right w:val="single" w:color="auto" w:sz="4" w:space="0"/>
            </w:tcBorders>
            <w:noWrap/>
            <w:vAlign w:val="center"/>
          </w:tcPr>
          <w:p w14:paraId="23293C94">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权重</w:t>
            </w:r>
          </w:p>
        </w:tc>
        <w:tc>
          <w:tcPr>
            <w:tcW w:w="6561" w:type="dxa"/>
            <w:tcBorders>
              <w:top w:val="single" w:color="auto" w:sz="4" w:space="0"/>
              <w:left w:val="single" w:color="auto" w:sz="4" w:space="0"/>
              <w:bottom w:val="single" w:color="auto" w:sz="4" w:space="0"/>
              <w:right w:val="single" w:color="auto" w:sz="4" w:space="0"/>
            </w:tcBorders>
            <w:noWrap/>
            <w:vAlign w:val="center"/>
          </w:tcPr>
          <w:p w14:paraId="4C85BFC6">
            <w:pPr>
              <w:keepNext w:val="0"/>
              <w:keepLines w:val="0"/>
              <w:suppressLineNumbers w:val="0"/>
              <w:snapToGrid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评分标准</w:t>
            </w:r>
          </w:p>
        </w:tc>
        <w:tc>
          <w:tcPr>
            <w:tcW w:w="2168" w:type="dxa"/>
            <w:tcBorders>
              <w:top w:val="single" w:color="auto" w:sz="4" w:space="0"/>
              <w:left w:val="single" w:color="auto" w:sz="4" w:space="0"/>
              <w:bottom w:val="single" w:color="auto" w:sz="4" w:space="0"/>
              <w:right w:val="single" w:color="auto" w:sz="4" w:space="0"/>
            </w:tcBorders>
            <w:noWrap/>
            <w:vAlign w:val="center"/>
          </w:tcPr>
          <w:p w14:paraId="2CC64065">
            <w:pPr>
              <w:keepNext w:val="0"/>
              <w:keepLines w:val="0"/>
              <w:suppressLineNumbers w:val="0"/>
              <w:snapToGrid w:val="0"/>
              <w:spacing w:before="0" w:beforeAutospacing="0" w:after="0" w:afterAutospacing="0"/>
              <w:ind w:left="0" w:right="0"/>
              <w:rPr>
                <w:rFonts w:hint="default" w:ascii="仿宋" w:hAnsi="仿宋" w:eastAsia="仿宋" w:cs="仿宋"/>
                <w:b/>
                <w:bCs/>
                <w:sz w:val="24"/>
              </w:rPr>
            </w:pPr>
            <w:r>
              <w:rPr>
                <w:rFonts w:hint="eastAsia" w:ascii="仿宋" w:hAnsi="仿宋" w:eastAsia="仿宋" w:cs="仿宋"/>
                <w:b/>
                <w:bCs/>
                <w:sz w:val="24"/>
              </w:rPr>
              <w:t>说    明</w:t>
            </w:r>
          </w:p>
        </w:tc>
      </w:tr>
      <w:tr w14:paraId="43F6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2FA79DF4">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价 格</w:t>
            </w:r>
          </w:p>
        </w:tc>
        <w:tc>
          <w:tcPr>
            <w:tcW w:w="720" w:type="dxa"/>
            <w:tcBorders>
              <w:top w:val="single" w:color="auto" w:sz="4" w:space="0"/>
              <w:left w:val="single" w:color="auto" w:sz="4" w:space="0"/>
              <w:bottom w:val="single" w:color="auto" w:sz="4" w:space="0"/>
              <w:right w:val="single" w:color="auto" w:sz="4" w:space="0"/>
            </w:tcBorders>
            <w:noWrap/>
            <w:vAlign w:val="center"/>
          </w:tcPr>
          <w:p w14:paraId="487409E4">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6561" w:type="dxa"/>
            <w:tcBorders>
              <w:top w:val="single" w:color="auto" w:sz="4" w:space="0"/>
              <w:left w:val="single" w:color="auto" w:sz="4" w:space="0"/>
              <w:bottom w:val="single" w:color="auto" w:sz="4" w:space="0"/>
              <w:right w:val="single" w:color="auto" w:sz="4" w:space="0"/>
            </w:tcBorders>
            <w:noWrap/>
            <w:vAlign w:val="center"/>
          </w:tcPr>
          <w:p w14:paraId="384C75A9">
            <w:pPr>
              <w:keepNext w:val="0"/>
              <w:keepLines w:val="0"/>
              <w:numPr>
                <w:ilvl w:val="-1"/>
                <w:numId w:val="0"/>
              </w:numPr>
              <w:suppressLineNumbers w:val="0"/>
              <w:snapToGrid w:val="0"/>
              <w:spacing w:before="0" w:beforeAutospacing="0" w:after="0" w:afterAutospacing="0"/>
              <w:ind w:left="0" w:right="0"/>
              <w:rPr>
                <w:rFonts w:hint="default" w:ascii="PingFang SC" w:hAnsi="PingFang SC" w:eastAsia="PingFang SC" w:cs="PingFang SC"/>
                <w:color w:val="1A2029"/>
                <w:sz w:val="21"/>
                <w:szCs w:val="21"/>
                <w:shd w:val="clear" w:fill="FFFFFF"/>
              </w:rPr>
            </w:pPr>
            <w:r>
              <w:rPr>
                <w:rFonts w:hint="default" w:ascii="仿宋" w:hAnsi="仿宋" w:eastAsia="仿宋" w:cs="仿宋"/>
                <w:i w:val="0"/>
                <w:iCs w:val="0"/>
                <w:caps w:val="0"/>
                <w:spacing w:val="0"/>
                <w:sz w:val="24"/>
                <w:szCs w:val="24"/>
                <w:shd w:val="clear"/>
              </w:rPr>
              <w:t>满足比选文件要求且评审价格最低的统一折扣率为基准价，价格分满分</w:t>
            </w:r>
            <w:r>
              <w:rPr>
                <w:rFonts w:hint="eastAsia" w:ascii="仿宋" w:hAnsi="仿宋" w:eastAsia="仿宋" w:cs="仿宋"/>
                <w:i w:val="0"/>
                <w:iCs w:val="0"/>
                <w:caps w:val="0"/>
                <w:spacing w:val="0"/>
                <w:sz w:val="24"/>
                <w:szCs w:val="24"/>
                <w:shd w:val="clear"/>
                <w:lang w:val="en-US" w:eastAsia="zh-CN"/>
              </w:rPr>
              <w:t>30</w:t>
            </w:r>
            <w:r>
              <w:rPr>
                <w:rFonts w:hint="default" w:ascii="仿宋" w:hAnsi="仿宋" w:eastAsia="仿宋" w:cs="仿宋"/>
                <w:i w:val="0"/>
                <w:iCs w:val="0"/>
                <w:caps w:val="0"/>
                <w:spacing w:val="0"/>
                <w:sz w:val="24"/>
                <w:szCs w:val="24"/>
                <w:shd w:val="clear"/>
              </w:rPr>
              <w:t>分。</w:t>
            </w:r>
            <w:r>
              <w:rPr>
                <w:rFonts w:hint="eastAsia" w:ascii="仿宋" w:hAnsi="仿宋" w:eastAsia="仿宋" w:cs="仿宋"/>
                <w:i w:val="0"/>
                <w:iCs w:val="0"/>
                <w:caps w:val="0"/>
                <w:spacing w:val="0"/>
                <w:sz w:val="24"/>
                <w:szCs w:val="24"/>
                <w:shd w:val="clear"/>
              </w:rPr>
              <w:br w:type="textWrapping"/>
            </w:r>
            <w:r>
              <w:rPr>
                <w:rFonts w:hint="eastAsia" w:ascii="仿宋" w:hAnsi="仿宋" w:eastAsia="仿宋" w:cs="仿宋"/>
                <w:i w:val="0"/>
                <w:iCs w:val="0"/>
                <w:caps w:val="0"/>
                <w:spacing w:val="0"/>
                <w:sz w:val="24"/>
                <w:szCs w:val="24"/>
                <w:shd w:val="clear"/>
              </w:rPr>
              <w:t>比选申请报价得分</w:t>
            </w:r>
            <w:r>
              <w:rPr>
                <w:rFonts w:hint="eastAsia" w:ascii="仿宋" w:hAnsi="仿宋" w:eastAsia="仿宋" w:cs="仿宋"/>
                <w:i w:val="0"/>
                <w:iCs w:val="0"/>
                <w:caps w:val="0"/>
                <w:spacing w:val="0"/>
                <w:sz w:val="24"/>
                <w:szCs w:val="24"/>
                <w:shd w:val="clear"/>
                <w:lang w:val="en-US" w:eastAsia="zh-CN"/>
              </w:rPr>
              <w:t>＝</w:t>
            </w:r>
            <w:r>
              <w:rPr>
                <w:rFonts w:hint="eastAsia" w:ascii="仿宋" w:hAnsi="仿宋" w:eastAsia="仿宋" w:cs="仿宋"/>
                <w:i w:val="0"/>
                <w:iCs w:val="0"/>
                <w:caps w:val="0"/>
                <w:spacing w:val="0"/>
                <w:sz w:val="24"/>
                <w:szCs w:val="24"/>
                <w:shd w:val="clear"/>
              </w:rPr>
              <w:t>(基准价/有效比选申请统一折扣率)×</w:t>
            </w:r>
            <w:r>
              <w:rPr>
                <w:rFonts w:hint="eastAsia" w:ascii="仿宋" w:hAnsi="仿宋" w:eastAsia="仿宋" w:cs="仿宋"/>
                <w:i w:val="0"/>
                <w:iCs w:val="0"/>
                <w:caps w:val="0"/>
                <w:spacing w:val="0"/>
                <w:sz w:val="24"/>
                <w:szCs w:val="24"/>
                <w:shd w:val="clear"/>
                <w:lang w:val="en-US" w:eastAsia="zh-CN"/>
              </w:rPr>
              <w:t>30</w:t>
            </w:r>
            <w:r>
              <w:rPr>
                <w:rFonts w:hint="eastAsia" w:ascii="仿宋" w:hAnsi="仿宋" w:eastAsia="仿宋" w:cs="仿宋"/>
                <w:i w:val="0"/>
                <w:iCs w:val="0"/>
                <w:caps w:val="0"/>
                <w:spacing w:val="0"/>
                <w:sz w:val="24"/>
                <w:szCs w:val="24"/>
                <w:shd w:val="clear"/>
              </w:rPr>
              <w:br w:type="textWrapping"/>
            </w:r>
            <w:r>
              <w:rPr>
                <w:rFonts w:hint="eastAsia" w:ascii="仿宋" w:hAnsi="仿宋" w:eastAsia="仿宋" w:cs="仿宋"/>
                <w:i w:val="0"/>
                <w:iCs w:val="0"/>
                <w:caps w:val="0"/>
                <w:spacing w:val="0"/>
                <w:sz w:val="24"/>
                <w:szCs w:val="24"/>
                <w:shd w:val="clear"/>
              </w:rPr>
              <w:t>注：统一折扣率指</w:t>
            </w:r>
            <w:r>
              <w:rPr>
                <w:rFonts w:hint="eastAsia" w:ascii="仿宋" w:hAnsi="仿宋" w:eastAsia="仿宋" w:cs="仿宋"/>
                <w:i w:val="0"/>
                <w:iCs w:val="0"/>
                <w:caps w:val="0"/>
                <w:spacing w:val="0"/>
                <w:sz w:val="24"/>
                <w:szCs w:val="24"/>
                <w:shd w:val="clear"/>
                <w:lang w:eastAsia="zh-CN"/>
              </w:rPr>
              <w:t>比选申请人</w:t>
            </w:r>
            <w:r>
              <w:rPr>
                <w:rFonts w:hint="eastAsia" w:ascii="仿宋" w:hAnsi="仿宋" w:eastAsia="仿宋" w:cs="仿宋"/>
                <w:i w:val="0"/>
                <w:iCs w:val="0"/>
                <w:caps w:val="0"/>
                <w:spacing w:val="0"/>
                <w:sz w:val="24"/>
                <w:szCs w:val="24"/>
                <w:shd w:val="clear"/>
              </w:rPr>
              <w:t>在限高单价基础上报出的相同百分比（如8折即80</w:t>
            </w:r>
            <w:r>
              <w:rPr>
                <w:rFonts w:hint="eastAsia" w:ascii="仿宋" w:hAnsi="仿宋" w:eastAsia="仿宋" w:cs="仿宋"/>
                <w:i w:val="0"/>
                <w:iCs w:val="0"/>
                <w:caps w:val="0"/>
                <w:spacing w:val="0"/>
                <w:sz w:val="24"/>
                <w:szCs w:val="24"/>
                <w:shd w:val="clear"/>
                <w:lang w:val="en-US" w:eastAsia="zh-CN"/>
              </w:rPr>
              <w:t>％</w:t>
            </w:r>
            <w:r>
              <w:rPr>
                <w:rFonts w:hint="eastAsia" w:ascii="仿宋" w:hAnsi="仿宋" w:eastAsia="仿宋" w:cs="仿宋"/>
                <w:i w:val="0"/>
                <w:iCs w:val="0"/>
                <w:caps w:val="0"/>
                <w:spacing w:val="0"/>
                <w:sz w:val="24"/>
                <w:szCs w:val="24"/>
                <w:shd w:val="clear"/>
              </w:rPr>
              <w:t>或</w:t>
            </w:r>
            <w:r>
              <w:rPr>
                <w:rFonts w:hint="eastAsia" w:ascii="仿宋" w:hAnsi="仿宋" w:eastAsia="仿宋" w:cs="仿宋"/>
                <w:i w:val="0"/>
                <w:iCs w:val="0"/>
                <w:caps w:val="0"/>
                <w:spacing w:val="0"/>
                <w:sz w:val="24"/>
                <w:szCs w:val="24"/>
                <w:shd w:val="clear"/>
                <w:lang w:eastAsia="zh-CN"/>
              </w:rPr>
              <w:t>0</w:t>
            </w:r>
            <w:r>
              <w:rPr>
                <w:rFonts w:hint="eastAsia" w:ascii="仿宋" w:hAnsi="仿宋" w:eastAsia="仿宋" w:cs="仿宋"/>
                <w:i w:val="0"/>
                <w:iCs w:val="0"/>
                <w:caps w:val="0"/>
                <w:spacing w:val="0"/>
                <w:sz w:val="24"/>
                <w:szCs w:val="24"/>
                <w:shd w:val="clear"/>
                <w:lang w:val="en-US" w:eastAsia="zh-CN"/>
              </w:rPr>
              <w:t>.8</w:t>
            </w:r>
            <w:r>
              <w:rPr>
                <w:rFonts w:hint="eastAsia" w:ascii="仿宋" w:hAnsi="仿宋" w:eastAsia="仿宋" w:cs="仿宋"/>
                <w:i w:val="0"/>
                <w:iCs w:val="0"/>
                <w:caps w:val="0"/>
                <w:spacing w:val="0"/>
                <w:sz w:val="24"/>
                <w:szCs w:val="24"/>
                <w:shd w:val="clear"/>
              </w:rPr>
              <w:t>）。</w:t>
            </w:r>
          </w:p>
        </w:tc>
        <w:tc>
          <w:tcPr>
            <w:tcW w:w="2168" w:type="dxa"/>
            <w:tcBorders>
              <w:top w:val="single" w:color="auto" w:sz="4" w:space="0"/>
              <w:left w:val="single" w:color="auto" w:sz="4" w:space="0"/>
              <w:bottom w:val="single" w:color="auto" w:sz="4" w:space="0"/>
              <w:right w:val="single" w:color="auto" w:sz="4" w:space="0"/>
            </w:tcBorders>
            <w:noWrap/>
            <w:vAlign w:val="center"/>
          </w:tcPr>
          <w:p w14:paraId="5D649F63">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i w:val="0"/>
                <w:iCs w:val="0"/>
                <w:caps w:val="0"/>
                <w:spacing w:val="0"/>
                <w:sz w:val="24"/>
                <w:szCs w:val="24"/>
                <w:shd w:val="clear"/>
              </w:rPr>
              <w:t>以最低有效比选申请统一折扣率为基准价</w:t>
            </w:r>
          </w:p>
        </w:tc>
      </w:tr>
      <w:tr w14:paraId="71A5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8606985">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lang w:val="en-US" w:eastAsia="zh-CN"/>
              </w:rPr>
              <w:t>服务</w:t>
            </w:r>
            <w:r>
              <w:rPr>
                <w:rFonts w:hint="eastAsia" w:ascii="仿宋" w:hAnsi="仿宋" w:eastAsia="仿宋" w:cs="仿宋"/>
                <w:sz w:val="24"/>
              </w:rPr>
              <w:t>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7024A77F">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60</w:t>
            </w:r>
          </w:p>
        </w:tc>
        <w:tc>
          <w:tcPr>
            <w:tcW w:w="6561" w:type="dxa"/>
            <w:tcBorders>
              <w:top w:val="single" w:color="auto" w:sz="4" w:space="0"/>
              <w:left w:val="single" w:color="auto" w:sz="4" w:space="0"/>
              <w:bottom w:val="single" w:color="auto" w:sz="4" w:space="0"/>
              <w:right w:val="single" w:color="auto" w:sz="4" w:space="0"/>
            </w:tcBorders>
            <w:noWrap/>
            <w:vAlign w:val="center"/>
          </w:tcPr>
          <w:p w14:paraId="2D0BED4E">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val="en-US"/>
              </w:rPr>
            </w:pPr>
            <w:r>
              <w:rPr>
                <w:rFonts w:hint="eastAsia" w:ascii="仿宋" w:hAnsi="仿宋" w:eastAsia="仿宋" w:cs="仿宋"/>
                <w:sz w:val="24"/>
                <w:lang w:val="en-US" w:eastAsia="zh-CN"/>
              </w:rPr>
              <w:t>服务</w:t>
            </w:r>
            <w:r>
              <w:rPr>
                <w:rFonts w:hint="eastAsia" w:ascii="仿宋" w:hAnsi="仿宋" w:eastAsia="仿宋" w:cs="仿宋"/>
                <w:sz w:val="24"/>
              </w:rPr>
              <w:t>保障方案包括但不限于:</w:t>
            </w:r>
          </w:p>
          <w:p w14:paraId="06AA7486">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①</w:t>
            </w:r>
            <w:r>
              <w:rPr>
                <w:rFonts w:hint="eastAsia" w:ascii="仿宋" w:hAnsi="仿宋" w:eastAsia="仿宋" w:cs="仿宋"/>
                <w:sz w:val="24"/>
              </w:rPr>
              <w:t>设备检测方案；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r>
              <w:rPr>
                <w:rFonts w:hint="eastAsia" w:ascii="仿宋" w:hAnsi="仿宋" w:eastAsia="仿宋" w:cs="仿宋"/>
                <w:sz w:val="24"/>
              </w:rPr>
              <w:br w:type="textWrapping"/>
            </w:r>
            <w:r>
              <w:rPr>
                <w:rFonts w:hint="eastAsia" w:ascii="仿宋" w:hAnsi="仿宋" w:eastAsia="仿宋" w:cs="仿宋"/>
                <w:sz w:val="24"/>
                <w:lang w:val="en-US" w:eastAsia="zh-CN"/>
              </w:rPr>
              <w:t>②</w:t>
            </w:r>
            <w:r>
              <w:rPr>
                <w:rFonts w:hint="eastAsia" w:ascii="仿宋" w:hAnsi="仿宋" w:eastAsia="仿宋" w:cs="仿宋"/>
                <w:sz w:val="24"/>
              </w:rPr>
              <w:t>环境监测方案；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0A57135">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③</w:t>
            </w:r>
            <w:r>
              <w:rPr>
                <w:rFonts w:hint="eastAsia" w:ascii="仿宋" w:hAnsi="仿宋" w:eastAsia="仿宋" w:cs="仿宋"/>
                <w:sz w:val="24"/>
              </w:rPr>
              <w:t>时效与响应方案；</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4810D32">
            <w:pPr>
              <w:keepNext w:val="0"/>
              <w:keepLines w:val="0"/>
              <w:numPr>
                <w:ilvl w:val="-1"/>
                <w:numId w:val="0"/>
              </w:numPr>
              <w:suppressLineNumbers w:val="0"/>
              <w:snapToGrid w:val="0"/>
              <w:spacing w:before="0" w:beforeAutospacing="0" w:after="0" w:afterAutospacing="0"/>
              <w:ind w:left="0" w:right="0"/>
              <w:rPr>
                <w:rFonts w:hint="eastAsia" w:ascii="仿宋" w:hAnsi="仿宋" w:eastAsia="仿宋" w:cs="仿宋"/>
                <w:sz w:val="24"/>
                <w:lang w:eastAsia="zh-CN"/>
              </w:rPr>
            </w:pPr>
            <w:r>
              <w:rPr>
                <w:rFonts w:hint="eastAsia" w:ascii="仿宋" w:hAnsi="仿宋" w:eastAsia="仿宋" w:cs="仿宋"/>
                <w:sz w:val="24"/>
                <w:lang w:val="en-US" w:eastAsia="zh-CN"/>
              </w:rPr>
              <w:t>④</w:t>
            </w:r>
            <w:r>
              <w:rPr>
                <w:rFonts w:hint="eastAsia" w:ascii="仿宋" w:hAnsi="仿宋" w:eastAsia="仿宋" w:cs="仿宋"/>
                <w:sz w:val="24"/>
              </w:rPr>
              <w:t>新增设备评价方案</w:t>
            </w:r>
            <w:r>
              <w:rPr>
                <w:rFonts w:hint="eastAsia" w:ascii="仿宋" w:hAnsi="仿宋" w:eastAsia="仿宋" w:cs="仿宋"/>
                <w:sz w:val="24"/>
                <w:lang w:eastAsia="zh-CN"/>
              </w:rPr>
              <w:t>（</w:t>
            </w:r>
            <w:r>
              <w:rPr>
                <w:rFonts w:hint="eastAsia" w:ascii="仿宋" w:hAnsi="仿宋" w:eastAsia="仿宋" w:cs="仿宋"/>
                <w:sz w:val="24"/>
              </w:rPr>
              <w:t>控评/验收全流程技术方案</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15分</w:t>
            </w:r>
            <w:r>
              <w:rPr>
                <w:rFonts w:hint="eastAsia" w:ascii="仿宋" w:hAnsi="仿宋" w:eastAsia="仿宋" w:cs="仿宋"/>
                <w:sz w:val="24"/>
                <w:lang w:eastAsia="zh-CN"/>
              </w:rPr>
              <w:t>）</w:t>
            </w:r>
          </w:p>
          <w:p w14:paraId="286228FA">
            <w:pPr>
              <w:keepNext w:val="0"/>
              <w:keepLines w:val="0"/>
              <w:numPr>
                <w:ilvl w:val="-1"/>
                <w:numId w:val="0"/>
              </w:numPr>
              <w:suppressLineNumbers w:val="0"/>
              <w:snapToGrid w:val="0"/>
              <w:spacing w:before="0" w:beforeAutospacing="0" w:after="0" w:afterAutospacing="0"/>
              <w:ind w:left="0" w:right="0"/>
              <w:rPr>
                <w:rFonts w:hint="default" w:ascii="仿宋" w:hAnsi="仿宋" w:eastAsia="仿宋" w:cs="仿宋"/>
                <w:sz w:val="24"/>
                <w:lang w:val="en-US"/>
              </w:rPr>
            </w:pPr>
            <w:r>
              <w:rPr>
                <w:rFonts w:hint="eastAsia" w:ascii="仿宋" w:hAnsi="仿宋" w:eastAsia="仿宋" w:cs="仿宋"/>
                <w:sz w:val="24"/>
              </w:rPr>
              <w:t>以上</w:t>
            </w:r>
            <w:r>
              <w:rPr>
                <w:rFonts w:hint="eastAsia" w:ascii="仿宋" w:hAnsi="仿宋" w:eastAsia="仿宋" w:cs="仿宋"/>
                <w:sz w:val="24"/>
                <w:lang w:val="en-US" w:eastAsia="zh-CN"/>
              </w:rPr>
              <w:t>四项</w:t>
            </w:r>
            <w:r>
              <w:rPr>
                <w:rFonts w:hint="eastAsia" w:ascii="仿宋" w:hAnsi="仿宋" w:eastAsia="仿宋" w:cs="仿宋"/>
                <w:sz w:val="24"/>
              </w:rPr>
              <w:t>每缺一项扣</w:t>
            </w:r>
            <w:r>
              <w:rPr>
                <w:rFonts w:hint="eastAsia" w:ascii="仿宋" w:hAnsi="仿宋" w:eastAsia="仿宋" w:cs="仿宋"/>
                <w:sz w:val="24"/>
                <w:lang w:val="en-US" w:eastAsia="zh-CN"/>
              </w:rPr>
              <w:t>15</w:t>
            </w:r>
            <w:r>
              <w:rPr>
                <w:rFonts w:hint="eastAsia" w:ascii="仿宋" w:hAnsi="仿宋" w:eastAsia="仿宋" w:cs="仿宋"/>
                <w:sz w:val="24"/>
              </w:rPr>
              <w:t>分；</w:t>
            </w:r>
            <w:r>
              <w:rPr>
                <w:rFonts w:hint="eastAsia" w:ascii="仿宋" w:hAnsi="仿宋" w:eastAsia="仿宋" w:cs="仿宋"/>
                <w:sz w:val="24"/>
                <w:lang w:val="en-US" w:eastAsia="zh-CN"/>
              </w:rPr>
              <w:t>每一项</w:t>
            </w:r>
            <w:r>
              <w:rPr>
                <w:rFonts w:hint="eastAsia" w:ascii="仿宋" w:hAnsi="仿宋" w:eastAsia="仿宋" w:cs="仿宋"/>
                <w:sz w:val="24"/>
              </w:rPr>
              <w:t>内容完整详细、合理的得</w:t>
            </w:r>
            <w:r>
              <w:rPr>
                <w:rFonts w:hint="eastAsia" w:ascii="仿宋" w:hAnsi="仿宋" w:eastAsia="仿宋" w:cs="仿宋"/>
                <w:sz w:val="24"/>
                <w:lang w:val="en-US" w:eastAsia="zh-CN"/>
              </w:rPr>
              <w:t>15</w:t>
            </w:r>
            <w:r>
              <w:rPr>
                <w:rFonts w:hint="eastAsia" w:ascii="仿宋" w:hAnsi="仿宋" w:eastAsia="仿宋" w:cs="仿宋"/>
                <w:sz w:val="24"/>
              </w:rPr>
              <w:t>分，每有一处内容不足扣</w:t>
            </w:r>
            <w:r>
              <w:rPr>
                <w:rFonts w:hint="eastAsia" w:ascii="仿宋" w:hAnsi="仿宋" w:eastAsia="仿宋" w:cs="仿宋"/>
                <w:sz w:val="24"/>
                <w:lang w:val="en-US" w:eastAsia="zh-CN"/>
              </w:rPr>
              <w:t>3</w:t>
            </w:r>
            <w:r>
              <w:rPr>
                <w:rFonts w:hint="eastAsia" w:ascii="仿宋" w:hAnsi="仿宋" w:eastAsia="仿宋" w:cs="仿宋"/>
                <w:sz w:val="24"/>
              </w:rPr>
              <w:t>分</w:t>
            </w:r>
            <w:r>
              <w:rPr>
                <w:rFonts w:hint="eastAsia" w:ascii="仿宋" w:hAnsi="仿宋" w:eastAsia="仿宋" w:cs="仿宋"/>
                <w:sz w:val="24"/>
                <w:lang w:eastAsia="zh-CN"/>
              </w:rPr>
              <w:t>，</w:t>
            </w:r>
            <w:r>
              <w:rPr>
                <w:rFonts w:hint="eastAsia" w:ascii="仿宋" w:hAnsi="仿宋" w:eastAsia="仿宋" w:cs="仿宋"/>
                <w:sz w:val="24"/>
                <w:lang w:val="en-US" w:eastAsia="zh-CN"/>
              </w:rPr>
              <w:t>扣完为止</w:t>
            </w:r>
            <w:r>
              <w:rPr>
                <w:rFonts w:hint="eastAsia" w:ascii="仿宋" w:hAnsi="仿宋" w:eastAsia="仿宋" w:cs="仿宋"/>
                <w:sz w:val="24"/>
              </w:rPr>
              <w:t>；未提供方案的不得分</w:t>
            </w:r>
            <w:r>
              <w:rPr>
                <w:rFonts w:hint="eastAsia" w:ascii="仿宋" w:hAnsi="仿宋" w:eastAsia="仿宋" w:cs="仿宋"/>
                <w:sz w:val="24"/>
                <w:lang w:eastAsia="zh-CN"/>
              </w:rPr>
              <w:t>。</w:t>
            </w:r>
          </w:p>
          <w:p w14:paraId="25224165">
            <w:pPr>
              <w:keepNext w:val="0"/>
              <w:keepLines w:val="0"/>
              <w:numPr>
                <w:ilvl w:val="-1"/>
                <w:numId w:val="0"/>
              </w:numPr>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注:内容不足指以下情形中任意一项</w:t>
            </w:r>
            <w:r>
              <w:rPr>
                <w:rFonts w:hint="eastAsia" w:ascii="仿宋" w:hAnsi="仿宋" w:eastAsia="仿宋" w:cs="仿宋"/>
                <w:sz w:val="24"/>
                <w:lang w:eastAsia="zh-CN"/>
              </w:rPr>
              <w:t>：</w:t>
            </w:r>
            <w:r>
              <w:rPr>
                <w:rFonts w:hint="eastAsia" w:ascii="仿宋" w:hAnsi="仿宋" w:eastAsia="仿宋" w:cs="仿宋"/>
                <w:sz w:val="24"/>
              </w:rPr>
              <w:t>套用其他方案，方案内容不清晰或交叉混乱；前后内容无法连贯或前后矛盾；措施方法与项目实际情况不匹配；存在及不适用项目实际情况的情形、凭空编造、逻辑漏洞、科学原理错误以及不可能实现的夸大情形等。</w:t>
            </w:r>
          </w:p>
        </w:tc>
        <w:tc>
          <w:tcPr>
            <w:tcW w:w="2168" w:type="dxa"/>
            <w:tcBorders>
              <w:top w:val="single" w:color="auto" w:sz="4" w:space="0"/>
              <w:left w:val="single" w:color="auto" w:sz="4" w:space="0"/>
              <w:bottom w:val="single" w:color="auto" w:sz="4" w:space="0"/>
              <w:right w:val="single" w:color="auto" w:sz="4" w:space="0"/>
            </w:tcBorders>
            <w:noWrap/>
            <w:vAlign w:val="center"/>
          </w:tcPr>
          <w:p w14:paraId="68F5AFFC">
            <w:pPr>
              <w:keepNext w:val="0"/>
              <w:keepLines w:val="0"/>
              <w:suppressLineNumbers w:val="0"/>
              <w:snapToGrid w:val="0"/>
              <w:spacing w:before="0" w:beforeAutospacing="0" w:after="0" w:afterAutospacing="0"/>
              <w:ind w:left="0" w:right="0"/>
              <w:rPr>
                <w:rFonts w:hint="default" w:ascii="仿宋" w:hAnsi="仿宋" w:eastAsia="仿宋" w:cs="仿宋"/>
                <w:sz w:val="24"/>
              </w:rPr>
            </w:pPr>
          </w:p>
        </w:tc>
      </w:tr>
      <w:tr w14:paraId="107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56D266B2">
            <w:pPr>
              <w:keepNext w:val="0"/>
              <w:keepLines w:val="0"/>
              <w:suppressLineNumbers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履约能力</w:t>
            </w:r>
          </w:p>
        </w:tc>
        <w:tc>
          <w:tcPr>
            <w:tcW w:w="720" w:type="dxa"/>
            <w:tcBorders>
              <w:top w:val="single" w:color="auto" w:sz="4" w:space="0"/>
              <w:left w:val="single" w:color="auto" w:sz="4" w:space="0"/>
              <w:bottom w:val="single" w:color="auto" w:sz="4" w:space="0"/>
              <w:right w:val="single" w:color="auto" w:sz="4" w:space="0"/>
            </w:tcBorders>
            <w:noWrap/>
            <w:vAlign w:val="center"/>
          </w:tcPr>
          <w:p w14:paraId="1EC18A6E">
            <w:pPr>
              <w:keepNext w:val="0"/>
              <w:keepLines w:val="0"/>
              <w:suppressLineNumbers w:val="0"/>
              <w:snapToGrid w:val="0"/>
              <w:spacing w:before="0" w:beforeAutospacing="0" w:after="0" w:afterAutospacing="0"/>
              <w:ind w:left="0" w:right="0"/>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6561" w:type="dxa"/>
            <w:tcBorders>
              <w:top w:val="single" w:color="auto" w:sz="4" w:space="0"/>
              <w:left w:val="single" w:color="auto" w:sz="4" w:space="0"/>
              <w:bottom w:val="single" w:color="auto" w:sz="4" w:space="0"/>
              <w:right w:val="single" w:color="auto" w:sz="4" w:space="0"/>
            </w:tcBorders>
            <w:noWrap/>
            <w:vAlign w:val="center"/>
          </w:tcPr>
          <w:p w14:paraId="6AA339A4">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提供自202</w:t>
            </w:r>
            <w:r>
              <w:rPr>
                <w:rFonts w:hint="eastAsia" w:ascii="仿宋" w:hAnsi="仿宋" w:eastAsia="仿宋" w:cs="仿宋"/>
                <w:sz w:val="24"/>
                <w:lang w:val="en-US" w:eastAsia="zh-CN"/>
              </w:rPr>
              <w:t>3</w:t>
            </w:r>
            <w:r>
              <w:rPr>
                <w:rFonts w:hint="eastAsia" w:ascii="仿宋" w:hAnsi="仿宋" w:eastAsia="仿宋" w:cs="仿宋"/>
                <w:sz w:val="24"/>
              </w:rPr>
              <w:t>年</w:t>
            </w:r>
            <w:r>
              <w:rPr>
                <w:rFonts w:hint="eastAsia" w:ascii="仿宋" w:hAnsi="仿宋" w:eastAsia="仿宋" w:cs="仿宋"/>
                <w:sz w:val="24"/>
                <w:lang w:val="en-US" w:eastAsia="zh-CN"/>
              </w:rPr>
              <w:t>6月1日</w:t>
            </w:r>
            <w:r>
              <w:rPr>
                <w:rFonts w:hint="eastAsia" w:ascii="仿宋" w:hAnsi="仿宋" w:eastAsia="仿宋" w:cs="仿宋"/>
                <w:sz w:val="24"/>
              </w:rPr>
              <w:t>以来类似业绩有效证明，每份得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10</w:t>
            </w:r>
            <w:r>
              <w:rPr>
                <w:rFonts w:hint="eastAsia" w:ascii="仿宋" w:hAnsi="仿宋" w:eastAsia="仿宋" w:cs="仿宋"/>
                <w:sz w:val="24"/>
              </w:rPr>
              <w:t>分。</w:t>
            </w:r>
          </w:p>
        </w:tc>
        <w:tc>
          <w:tcPr>
            <w:tcW w:w="2168" w:type="dxa"/>
            <w:tcBorders>
              <w:top w:val="single" w:color="auto" w:sz="4" w:space="0"/>
              <w:left w:val="single" w:color="auto" w:sz="4" w:space="0"/>
              <w:bottom w:val="single" w:color="auto" w:sz="4" w:space="0"/>
              <w:right w:val="single" w:color="auto" w:sz="4" w:space="0"/>
            </w:tcBorders>
            <w:noWrap/>
            <w:vAlign w:val="center"/>
          </w:tcPr>
          <w:p w14:paraId="1422125E">
            <w:pPr>
              <w:keepNext w:val="0"/>
              <w:keepLines w:val="0"/>
              <w:suppressLineNumbers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提供盖鲜章的</w:t>
            </w:r>
            <w:r>
              <w:rPr>
                <w:rFonts w:hint="eastAsia" w:ascii="仿宋" w:hAnsi="仿宋" w:eastAsia="仿宋" w:cs="仿宋"/>
                <w:sz w:val="24"/>
                <w:lang w:eastAsia="zh-CN"/>
              </w:rPr>
              <w:t>合同</w:t>
            </w:r>
            <w:r>
              <w:rPr>
                <w:rFonts w:hint="eastAsia" w:ascii="仿宋" w:hAnsi="仿宋" w:eastAsia="仿宋" w:cs="仿宋"/>
                <w:sz w:val="24"/>
              </w:rPr>
              <w:t>复印件,以合同签订时间为准。</w:t>
            </w:r>
          </w:p>
        </w:tc>
      </w:tr>
    </w:tbl>
    <w:p w14:paraId="61F5C00D">
      <w:pPr>
        <w:pStyle w:val="5"/>
        <w:jc w:val="both"/>
        <w:rPr>
          <w:rFonts w:hint="eastAsia" w:ascii="华文中宋" w:hAnsi="华文中宋" w:eastAsia="华文中宋" w:cs="宋体"/>
          <w:b w:val="0"/>
          <w:bCs/>
          <w:color w:val="auto"/>
          <w:sz w:val="24"/>
          <w:szCs w:val="24"/>
          <w:highlight w:val="none"/>
        </w:rPr>
      </w:pPr>
    </w:p>
    <w:bookmarkEnd w:id="16"/>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5"/>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5"/>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5"/>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default"/>
          <w:lang w:val="en-US" w:eastAsia="zh-CN"/>
        </w:rPr>
      </w:pPr>
    </w:p>
    <w:p w14:paraId="3884C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502B165A">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w:t>
      </w:r>
      <w:r>
        <w:rPr>
          <w:rFonts w:hint="eastAsia" w:asciiTheme="minorEastAsia" w:hAnsiTheme="minorEastAsia" w:eastAsiaTheme="minorEastAsia" w:cstheme="minorEastAsia"/>
          <w:i w:val="0"/>
          <w:iCs w:val="0"/>
          <w:caps w:val="0"/>
          <w:spacing w:val="0"/>
          <w:kern w:val="0"/>
          <w:sz w:val="24"/>
          <w:szCs w:val="24"/>
          <w:highlight w:val="none"/>
          <w:lang w:bidi="ar"/>
        </w:rPr>
        <w:t>服务期：服务期</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i w:val="0"/>
          <w:iCs w:val="0"/>
          <w:caps w:val="0"/>
          <w:spacing w:val="0"/>
          <w:kern w:val="0"/>
          <w:sz w:val="24"/>
          <w:szCs w:val="24"/>
          <w:highlight w:val="none"/>
          <w:lang w:bidi="ar"/>
        </w:rPr>
        <w:t>年。</w:t>
      </w:r>
      <w:r>
        <w:rPr>
          <w:rFonts w:hint="eastAsia" w:asciiTheme="minorEastAsia" w:hAnsiTheme="minorEastAsia" w:eastAsiaTheme="minorEastAsia" w:cstheme="minorEastAsia"/>
          <w:kern w:val="0"/>
          <w:sz w:val="24"/>
          <w:szCs w:val="24"/>
          <w:lang w:val="en-US" w:eastAsia="zh-CN" w:bidi="ar"/>
        </w:rPr>
        <w:t>合同一年一签，考核合格后续签下一年度合同。</w:t>
      </w:r>
    </w:p>
    <w:p w14:paraId="45F4D846">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2、</w:t>
      </w:r>
      <w:r>
        <w:rPr>
          <w:rFonts w:hint="eastAsia" w:asciiTheme="minorEastAsia" w:hAnsiTheme="minorEastAsia" w:eastAsiaTheme="minorEastAsia" w:cstheme="minorEastAsia"/>
          <w:i w:val="0"/>
          <w:iCs w:val="0"/>
          <w:caps w:val="0"/>
          <w:spacing w:val="0"/>
          <w:kern w:val="0"/>
          <w:sz w:val="24"/>
          <w:szCs w:val="24"/>
          <w:highlight w:val="none"/>
          <w:lang w:bidi="ar"/>
        </w:rPr>
        <w:t>付款方式及付款时间：据实结算</w:t>
      </w:r>
      <w:r>
        <w:rPr>
          <w:rFonts w:hint="eastAsia" w:asciiTheme="minorEastAsia" w:hAnsiTheme="minorEastAsia" w:eastAsiaTheme="minorEastAsia" w:cstheme="minorEastAsia"/>
          <w:i w:val="0"/>
          <w:iCs w:val="0"/>
          <w:caps w:val="0"/>
          <w:spacing w:val="0"/>
          <w:kern w:val="0"/>
          <w:sz w:val="24"/>
          <w:szCs w:val="24"/>
          <w:highlight w:val="none"/>
          <w:lang w:eastAsia="zh-CN" w:bidi="ar"/>
        </w:rPr>
        <w:t>。</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结算方式：</w:t>
      </w:r>
      <w:r>
        <w:rPr>
          <w:rFonts w:hint="eastAsia" w:asciiTheme="minorEastAsia" w:hAnsiTheme="minorEastAsia" w:eastAsiaTheme="minorEastAsia" w:cstheme="minorEastAsia"/>
          <w:i w:val="0"/>
          <w:iCs w:val="0"/>
          <w:caps w:val="0"/>
          <w:spacing w:val="0"/>
          <w:kern w:val="0"/>
          <w:sz w:val="24"/>
          <w:szCs w:val="24"/>
          <w:highlight w:val="none"/>
          <w:lang w:eastAsia="zh-CN" w:bidi="ar"/>
        </w:rPr>
        <w:t>每年结算支付一次，</w:t>
      </w:r>
      <w:r>
        <w:rPr>
          <w:rFonts w:hint="eastAsia" w:asciiTheme="minorEastAsia" w:hAnsiTheme="minorEastAsia" w:eastAsiaTheme="minorEastAsia" w:cstheme="minorEastAsia"/>
          <w:sz w:val="24"/>
          <w:szCs w:val="24"/>
        </w:rPr>
        <w:t>费用按</w:t>
      </w:r>
      <w:r>
        <w:rPr>
          <w:rFonts w:hint="eastAsia" w:asciiTheme="minorEastAsia" w:hAnsiTheme="minorEastAsia" w:eastAsiaTheme="minorEastAsia" w:cstheme="minorEastAsia"/>
          <w:kern w:val="0"/>
          <w:sz w:val="24"/>
          <w:szCs w:val="24"/>
          <w:lang w:bidi="ar"/>
        </w:rPr>
        <w:t>单价限价*</w:t>
      </w:r>
      <w:r>
        <w:rPr>
          <w:rFonts w:hint="eastAsia" w:asciiTheme="minorEastAsia" w:hAnsiTheme="minorEastAsia" w:eastAsiaTheme="minorEastAsia" w:cstheme="minorEastAsia"/>
          <w:kern w:val="0"/>
          <w:sz w:val="24"/>
          <w:szCs w:val="24"/>
          <w:lang w:val="en-US" w:eastAsia="zh-CN" w:bidi="ar"/>
        </w:rPr>
        <w:t>比选申请</w:t>
      </w:r>
      <w:r>
        <w:rPr>
          <w:rFonts w:hint="eastAsia" w:asciiTheme="minorEastAsia" w:hAnsiTheme="minorEastAsia" w:eastAsiaTheme="minorEastAsia" w:cstheme="minorEastAsia"/>
          <w:kern w:val="0"/>
          <w:sz w:val="24"/>
          <w:szCs w:val="24"/>
          <w:lang w:bidi="ar"/>
        </w:rPr>
        <w:t>人的报价统一折扣*实际发生数量</w:t>
      </w:r>
      <w:r>
        <w:rPr>
          <w:rFonts w:hint="eastAsia" w:asciiTheme="minorEastAsia" w:hAnsiTheme="minorEastAsia" w:eastAsiaTheme="minorEastAsia" w:cstheme="minorEastAsia"/>
          <w:kern w:val="0"/>
          <w:sz w:val="24"/>
          <w:szCs w:val="24"/>
          <w:lang w:val="en-US" w:eastAsia="zh-CN" w:bidi="ar"/>
        </w:rPr>
        <w:t>结算</w:t>
      </w:r>
      <w:r>
        <w:rPr>
          <w:rFonts w:hint="eastAsia" w:asciiTheme="minorEastAsia" w:hAnsiTheme="minorEastAsia" w:eastAsiaTheme="minorEastAsia" w:cstheme="minorEastAsia"/>
          <w:kern w:val="0"/>
          <w:sz w:val="24"/>
          <w:szCs w:val="24"/>
          <w:lang w:bidi="ar"/>
        </w:rPr>
        <w:t>。</w:t>
      </w:r>
      <w:r>
        <w:rPr>
          <w:rFonts w:hint="eastAsia" w:asciiTheme="minorEastAsia" w:hAnsiTheme="minorEastAsia" w:eastAsiaTheme="minorEastAsia" w:cstheme="minorEastAsia"/>
          <w:i w:val="0"/>
          <w:iCs w:val="0"/>
          <w:caps w:val="0"/>
          <w:spacing w:val="0"/>
          <w:kern w:val="0"/>
          <w:sz w:val="24"/>
          <w:szCs w:val="24"/>
          <w:highlight w:val="none"/>
          <w:lang w:bidi="ar"/>
        </w:rPr>
        <w:t>年度结算金额不超过</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年度总预算</w:t>
      </w:r>
      <w:r>
        <w:rPr>
          <w:rFonts w:hint="eastAsia" w:asciiTheme="minorEastAsia" w:hAnsiTheme="minorEastAsia" w:eastAsiaTheme="minorEastAsia" w:cstheme="minorEastAsia"/>
          <w:b w:val="0"/>
          <w:bCs w:val="0"/>
          <w:kern w:val="0"/>
          <w:sz w:val="24"/>
          <w:szCs w:val="24"/>
          <w:highlight w:val="none"/>
          <w:lang w:val="en-US" w:eastAsia="zh-CN" w:bidi="ar"/>
        </w:rPr>
        <w:t>63175元。</w:t>
      </w:r>
      <w:r>
        <w:rPr>
          <w:rFonts w:hint="eastAsia" w:asciiTheme="minorEastAsia" w:hAnsiTheme="minorEastAsia" w:eastAsiaTheme="minorEastAsia" w:cstheme="minorEastAsia"/>
          <w:i w:val="0"/>
          <w:iCs w:val="0"/>
          <w:caps w:val="0"/>
          <w:spacing w:val="0"/>
          <w:kern w:val="0"/>
          <w:sz w:val="24"/>
          <w:szCs w:val="24"/>
          <w:highlight w:val="none"/>
          <w:lang w:bidi="ar"/>
        </w:rPr>
        <w:t>采购人收到成交供应商开具的正规发票和报账资料后，10个工作日内采购人以转账方式支付。</w:t>
      </w:r>
    </w:p>
    <w:p w14:paraId="68EB0050">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3、服务地址：</w:t>
      </w:r>
    </w:p>
    <w:p w14:paraId="1044C56F">
      <w:pPr>
        <w:keepNext w:val="0"/>
        <w:keepLines w:val="0"/>
        <w:widowControl/>
        <w:numPr>
          <w:ilvl w:val="-1"/>
          <w:numId w:val="0"/>
        </w:numPr>
        <w:suppressLineNumbers w:val="0"/>
        <w:autoSpaceDE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i w:val="0"/>
          <w:iCs w:val="0"/>
          <w:caps w:val="0"/>
          <w:spacing w:val="0"/>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（1）成都市成华区人民医院：致强环街277号、荆竹东路220号，车载设备以实际停放地点为准。</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 xml:space="preserve">    4、服务响应时间：</w:t>
      </w:r>
    </w:p>
    <w:p w14:paraId="7815D4C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eastAsia="zh-CN" w:bidi="ar"/>
        </w:rPr>
      </w:pPr>
      <w:r>
        <w:rPr>
          <w:rFonts w:hint="eastAsia" w:asciiTheme="minorEastAsia" w:hAnsiTheme="minorEastAsia" w:eastAsiaTheme="minorEastAsia" w:cstheme="minorEastAsia"/>
          <w:i w:val="0"/>
          <w:iCs w:val="0"/>
          <w:caps w:val="0"/>
          <w:spacing w:val="0"/>
          <w:kern w:val="0"/>
          <w:sz w:val="24"/>
          <w:szCs w:val="24"/>
          <w:highlight w:val="none"/>
          <w:lang w:val="en-US" w:eastAsia="zh-CN" w:bidi="ar"/>
        </w:rPr>
        <w:t>（1）</w:t>
      </w:r>
      <w:r>
        <w:rPr>
          <w:rFonts w:hint="eastAsia" w:asciiTheme="minorEastAsia" w:hAnsiTheme="minorEastAsia" w:eastAsiaTheme="minorEastAsia" w:cstheme="minorEastAsia"/>
          <w:i w:val="0"/>
          <w:iCs w:val="0"/>
          <w:kern w:val="0"/>
          <w:sz w:val="24"/>
          <w:szCs w:val="24"/>
          <w:highlight w:val="none"/>
          <w:u w:val="none"/>
          <w:lang w:val="en-US" w:eastAsia="zh-CN" w:bidi="ar"/>
        </w:rPr>
        <w:t>放射防护与设备性能检测</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：接到采购人通知后15个工作日内。</w:t>
      </w:r>
      <w:r>
        <w:rPr>
          <w:rFonts w:hint="eastAsia" w:asciiTheme="minorEastAsia" w:hAnsiTheme="minorEastAsia" w:eastAsiaTheme="minorEastAsia" w:cstheme="minorEastAsia"/>
          <w:kern w:val="0"/>
          <w:sz w:val="24"/>
          <w:szCs w:val="24"/>
          <w:highlight w:val="none"/>
          <w:lang w:val="en-US" w:eastAsia="zh-CN" w:bidi="ar"/>
        </w:rPr>
        <w:t>临时监测服务</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需接到采购人通知后3个工作日内。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（2）射线装置辐射环境监测：接到采购人通知后15个工作日内。</w:t>
      </w:r>
      <w:r>
        <w:rPr>
          <w:rFonts w:hint="eastAsia" w:asciiTheme="minorEastAsia" w:hAnsiTheme="minorEastAsia" w:eastAsiaTheme="minorEastAsia" w:cstheme="minorEastAsia"/>
          <w:kern w:val="0"/>
          <w:sz w:val="24"/>
          <w:szCs w:val="24"/>
          <w:highlight w:val="none"/>
          <w:lang w:val="en-US" w:eastAsia="zh-CN" w:bidi="ar"/>
        </w:rPr>
        <w:t>临时监测服务</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需接到采购人通知后3个工作日内。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（3）</w:t>
      </w:r>
      <w:r>
        <w:rPr>
          <w:rFonts w:hint="eastAsia" w:asciiTheme="minorEastAsia" w:hAnsiTheme="minorEastAsia" w:eastAsiaTheme="minorEastAsia" w:cstheme="minorEastAsia"/>
          <w:i w:val="0"/>
          <w:iCs w:val="0"/>
          <w:kern w:val="0"/>
          <w:sz w:val="24"/>
          <w:szCs w:val="24"/>
          <w:highlight w:val="none"/>
          <w:u w:val="none"/>
          <w:lang w:val="en-US" w:eastAsia="zh-CN" w:bidi="ar"/>
        </w:rPr>
        <w:t>新增放射设备职业病危害放射性防护：</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接到采购人通知后15个工作日内。</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br w:type="textWrapping"/>
      </w:r>
      <w:r>
        <w:rPr>
          <w:rFonts w:hint="eastAsia" w:asciiTheme="minorEastAsia" w:hAnsiTheme="minorEastAsia" w:cstheme="minorEastAsia"/>
          <w:i w:val="0"/>
          <w:iCs w:val="0"/>
          <w:caps w:val="0"/>
          <w:spacing w:val="0"/>
          <w:kern w:val="0"/>
          <w:sz w:val="24"/>
          <w:szCs w:val="24"/>
          <w:highlight w:val="none"/>
          <w:lang w:val="en-US" w:eastAsia="zh-CN" w:bidi="ar"/>
        </w:rPr>
        <w:t xml:space="preserve">   </w:t>
      </w:r>
      <w:r>
        <w:rPr>
          <w:rFonts w:hint="eastAsia" w:asciiTheme="minorEastAsia" w:hAnsiTheme="minorEastAsia" w:eastAsiaTheme="minorEastAsia" w:cstheme="minorEastAsia"/>
          <w:i w:val="0"/>
          <w:iCs w:val="0"/>
          <w:caps w:val="0"/>
          <w:spacing w:val="0"/>
          <w:kern w:val="0"/>
          <w:sz w:val="24"/>
          <w:szCs w:val="24"/>
          <w:highlight w:val="none"/>
          <w:lang w:val="en-US" w:eastAsia="zh-CN" w:bidi="ar"/>
        </w:rPr>
        <w:t>（4）所有报告出具、编制时限：完成相关检测后15个工作日内。</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kern w:val="0"/>
          <w:sz w:val="24"/>
          <w:szCs w:val="24"/>
          <w:highlight w:val="none"/>
          <w:lang w:val="en-US" w:eastAsia="zh-CN" w:bidi="ar"/>
        </w:rPr>
        <w:t xml:space="preserve">    5</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i w:val="0"/>
          <w:iCs w:val="0"/>
          <w:caps w:val="0"/>
          <w:spacing w:val="0"/>
          <w:kern w:val="0"/>
          <w:sz w:val="24"/>
          <w:szCs w:val="24"/>
          <w:highlight w:val="none"/>
          <w:lang w:bidi="ar"/>
        </w:rPr>
        <w:t>违约责任与解决争议的方法</w:t>
      </w:r>
      <w:r>
        <w:rPr>
          <w:rFonts w:hint="eastAsia" w:asciiTheme="minorEastAsia" w:hAnsiTheme="minorEastAsia" w:eastAsiaTheme="minorEastAsia" w:cstheme="minorEastAsia"/>
          <w:i w:val="0"/>
          <w:iCs w:val="0"/>
          <w:caps w:val="0"/>
          <w:spacing w:val="0"/>
          <w:kern w:val="0"/>
          <w:sz w:val="24"/>
          <w:szCs w:val="24"/>
          <w:highlight w:val="none"/>
          <w:lang w:eastAsia="zh-CN" w:bidi="ar"/>
        </w:rPr>
        <w:t>：</w:t>
      </w:r>
    </w:p>
    <w:p w14:paraId="0CF0C3C0">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bidi="ar"/>
        </w:rPr>
        <w:t>（1）违约责任：①</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必须遵守采购合同并执行合同中的各项规定，保证采购合同的正常履行。②如因</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工作人员在履行职务过程中的疏忽、失职、过错等故意或者过失原因给采购人造成损失或侵害，包括但不限于采购人本身的财产损失、由此而导致的采购人对任何第三方的法律责任等，</w:t>
      </w:r>
      <w:r>
        <w:rPr>
          <w:rFonts w:hint="eastAsia" w:asciiTheme="minorEastAsia" w:hAnsiTheme="minorEastAsia" w:eastAsiaTheme="minorEastAsia" w:cstheme="minorEastAsia"/>
          <w:i w:val="0"/>
          <w:iCs w:val="0"/>
          <w:caps w:val="0"/>
          <w:spacing w:val="0"/>
          <w:kern w:val="0"/>
          <w:sz w:val="24"/>
          <w:szCs w:val="24"/>
          <w:highlight w:val="none"/>
          <w:lang w:eastAsia="zh-CN" w:bidi="ar"/>
        </w:rPr>
        <w:t>比选申请人</w:t>
      </w:r>
      <w:r>
        <w:rPr>
          <w:rFonts w:hint="eastAsia" w:asciiTheme="minorEastAsia" w:hAnsiTheme="minorEastAsia" w:eastAsiaTheme="minorEastAsia" w:cstheme="minorEastAsia"/>
          <w:i w:val="0"/>
          <w:iCs w:val="0"/>
          <w:caps w:val="0"/>
          <w:spacing w:val="0"/>
          <w:kern w:val="0"/>
          <w:sz w:val="24"/>
          <w:szCs w:val="24"/>
          <w:highlight w:val="none"/>
          <w:lang w:bidi="ar"/>
        </w:rPr>
        <w:t>对此均应承担全部的赔偿责任。③其他未尽事宜以合同约定为准。</w:t>
      </w:r>
    </w:p>
    <w:p w14:paraId="6C53487E">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spacing w:val="0"/>
          <w:kern w:val="0"/>
          <w:sz w:val="24"/>
          <w:szCs w:val="24"/>
          <w:highlight w:val="none"/>
          <w:lang w:bidi="ar"/>
        </w:rPr>
      </w:pPr>
      <w:r>
        <w:rPr>
          <w:rFonts w:hint="eastAsia" w:asciiTheme="minorEastAsia" w:hAnsiTheme="minorEastAsia" w:eastAsiaTheme="minorEastAsia" w:cstheme="minorEastAsia"/>
          <w:i w:val="0"/>
          <w:iCs w:val="0"/>
          <w:caps w:val="0"/>
          <w:spacing w:val="0"/>
          <w:kern w:val="0"/>
          <w:sz w:val="24"/>
          <w:szCs w:val="24"/>
          <w:highlight w:val="none"/>
          <w:lang w:bidi="ar"/>
        </w:rPr>
        <w:t>（2）解决争议的方法：合同履行期间,若双方发生争议，可协商或由有关部门调解解决，协商或调解不成的，向采购人所在地人民法院起诉。</w:t>
      </w:r>
    </w:p>
    <w:p w14:paraId="6F2A5EE8">
      <w:pPr>
        <w:pStyle w:val="2"/>
        <w:rPr>
          <w:rFonts w:hint="eastAsia" w:eastAsiaTheme="minorEastAsia"/>
          <w:lang w:val="en-US" w:eastAsia="zh-CN"/>
        </w:rPr>
      </w:pPr>
      <w:r>
        <w:rPr>
          <w:rFonts w:hint="eastAsia" w:asciiTheme="minorEastAsia" w:hAnsiTheme="minorEastAsia" w:cstheme="minorEastAsia"/>
          <w:i w:val="0"/>
          <w:iCs w:val="0"/>
          <w:caps w:val="0"/>
          <w:spacing w:val="0"/>
          <w:kern w:val="0"/>
          <w:sz w:val="24"/>
          <w:szCs w:val="24"/>
          <w:highlight w:val="none"/>
          <w:lang w:val="en-US" w:eastAsia="zh-CN" w:bidi="ar"/>
        </w:rPr>
        <w:t>6、</w:t>
      </w:r>
    </w:p>
    <w:p w14:paraId="2A4890AC">
      <w:pPr>
        <w:pStyle w:val="2"/>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二、服务要求（实质性要求）</w:t>
      </w:r>
    </w:p>
    <w:p w14:paraId="7EB20D7E">
      <w:pPr>
        <w:keepNext w:val="0"/>
        <w:keepLines w:val="0"/>
        <w:pageBreakBefore w:val="0"/>
        <w:widowControl/>
        <w:numPr>
          <w:ilvl w:val="0"/>
          <w:numId w:val="5"/>
        </w:numPr>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t>比选申请人对采购人放射诊疗项目进行状态检测，并按国家法律、法规、规范和标准的要求，编制符合行政部门审查规范的检测报告（若国家更新标准按国家最新标准执行）。</w:t>
      </w:r>
      <w:r>
        <w:rPr>
          <w:rFonts w:hint="eastAsia" w:ascii="宋体" w:hAnsi="宋体" w:eastAsia="宋体" w:cs="宋体"/>
          <w:i w:val="0"/>
          <w:iCs w:val="0"/>
          <w:caps w:val="0"/>
          <w:spacing w:val="0"/>
          <w:kern w:val="0"/>
          <w:sz w:val="24"/>
          <w:szCs w:val="24"/>
          <w:highlight w:val="none"/>
          <w:lang w:val="en-US" w:eastAsia="zh-CN" w:bidi="ar"/>
        </w:rPr>
        <w:br w:type="textWrapping"/>
      </w:r>
      <w:r>
        <w:rPr>
          <w:rFonts w:hint="eastAsia" w:ascii="宋体" w:hAnsi="宋体" w:eastAsia="宋体" w:cs="宋体"/>
          <w:i w:val="0"/>
          <w:iCs w:val="0"/>
          <w:caps w:val="0"/>
          <w:spacing w:val="0"/>
          <w:kern w:val="0"/>
          <w:sz w:val="24"/>
          <w:szCs w:val="24"/>
          <w:highlight w:val="none"/>
          <w:lang w:val="en-US" w:eastAsia="zh-CN" w:bidi="ar"/>
        </w:rPr>
        <w:t>2、放射诊疗设备性能检测正式报告编制：要求一年检测一次，编制一式4份纸质报告、电子档1份。</w:t>
      </w:r>
      <w:r>
        <w:rPr>
          <w:rFonts w:hint="eastAsia" w:ascii="宋体" w:hAnsi="宋体" w:eastAsia="宋体" w:cs="宋体"/>
          <w:i w:val="0"/>
          <w:iCs w:val="0"/>
          <w:caps w:val="0"/>
          <w:spacing w:val="0"/>
          <w:kern w:val="0"/>
          <w:sz w:val="24"/>
          <w:szCs w:val="24"/>
          <w:highlight w:val="none"/>
          <w:lang w:val="en-US" w:eastAsia="zh-CN" w:bidi="ar"/>
        </w:rPr>
        <w:br w:type="textWrapping"/>
      </w:r>
      <w:r>
        <w:rPr>
          <w:rFonts w:hint="eastAsia" w:ascii="宋体" w:hAnsi="宋体" w:eastAsia="宋体" w:cs="宋体"/>
          <w:i w:val="0"/>
          <w:iCs w:val="0"/>
          <w:caps w:val="0"/>
          <w:spacing w:val="0"/>
          <w:kern w:val="0"/>
          <w:sz w:val="24"/>
          <w:szCs w:val="24"/>
          <w:highlight w:val="none"/>
          <w:lang w:val="en-US" w:eastAsia="zh-CN" w:bidi="ar"/>
        </w:rPr>
        <w:t>3、放射诊疗设备辐射环境监测正式报告编制：要求一年检测一次，编制一式4份纸质报告、电子档1份。</w:t>
      </w:r>
      <w:r>
        <w:rPr>
          <w:rFonts w:hint="eastAsia" w:ascii="宋体" w:hAnsi="宋体" w:eastAsia="宋体" w:cs="宋体"/>
          <w:i w:val="0"/>
          <w:iCs w:val="0"/>
          <w:caps w:val="0"/>
          <w:spacing w:val="0"/>
          <w:kern w:val="0"/>
          <w:sz w:val="24"/>
          <w:szCs w:val="24"/>
          <w:highlight w:val="none"/>
          <w:u w:val="none"/>
          <w:lang w:val="en-US" w:eastAsia="zh-CN" w:bidi="ar"/>
        </w:rPr>
        <w:br w:type="textWrapping"/>
      </w:r>
      <w:r>
        <w:rPr>
          <w:rFonts w:hint="eastAsia" w:ascii="宋体" w:hAnsi="宋体" w:eastAsia="宋体" w:cs="宋体"/>
          <w:i w:val="0"/>
          <w:iCs w:val="0"/>
          <w:caps w:val="0"/>
          <w:spacing w:val="0"/>
          <w:kern w:val="0"/>
          <w:sz w:val="24"/>
          <w:szCs w:val="24"/>
          <w:highlight w:val="none"/>
          <w:u w:val="none"/>
          <w:lang w:val="en-US" w:eastAsia="zh-CN" w:bidi="ar"/>
        </w:rPr>
        <w:t>4.</w:t>
      </w:r>
      <w:r>
        <w:rPr>
          <w:rFonts w:hint="eastAsia" w:ascii="宋体" w:hAnsi="宋体" w:eastAsia="宋体" w:cs="宋体"/>
          <w:i w:val="0"/>
          <w:iCs w:val="0"/>
          <w:kern w:val="0"/>
          <w:sz w:val="24"/>
          <w:szCs w:val="24"/>
          <w:highlight w:val="none"/>
          <w:u w:val="none"/>
          <w:lang w:val="en-US" w:eastAsia="zh-CN" w:bidi="ar"/>
        </w:rPr>
        <w:t>新增放射设备职业病危害放射性防护</w:t>
      </w:r>
      <w:r>
        <w:rPr>
          <w:rFonts w:hint="eastAsia" w:ascii="宋体" w:hAnsi="宋体" w:eastAsia="宋体" w:cs="宋体"/>
          <w:i w:val="0"/>
          <w:iCs w:val="0"/>
          <w:caps w:val="0"/>
          <w:spacing w:val="0"/>
          <w:kern w:val="0"/>
          <w:sz w:val="24"/>
          <w:szCs w:val="24"/>
          <w:highlight w:val="none"/>
          <w:u w:val="none"/>
          <w:lang w:val="en-US" w:eastAsia="zh-CN" w:bidi="ar"/>
        </w:rPr>
        <w:t>正式报告编制</w:t>
      </w:r>
      <w:r>
        <w:rPr>
          <w:rFonts w:hint="eastAsia" w:ascii="宋体" w:hAnsi="宋体" w:eastAsia="宋体" w:cs="宋体"/>
          <w:i w:val="0"/>
          <w:iCs w:val="0"/>
          <w:kern w:val="0"/>
          <w:sz w:val="24"/>
          <w:szCs w:val="24"/>
          <w:highlight w:val="none"/>
          <w:u w:val="none"/>
          <w:lang w:val="en-US" w:eastAsia="zh-CN" w:bidi="ar"/>
        </w:rPr>
        <w:t>：按采购人通知的时间及要求开展检测，</w:t>
      </w:r>
      <w:r>
        <w:rPr>
          <w:rFonts w:hint="eastAsia" w:ascii="宋体" w:hAnsi="宋体" w:eastAsia="宋体" w:cs="宋体"/>
          <w:i w:val="0"/>
          <w:iCs w:val="0"/>
          <w:caps w:val="0"/>
          <w:spacing w:val="0"/>
          <w:kern w:val="0"/>
          <w:sz w:val="24"/>
          <w:szCs w:val="24"/>
          <w:highlight w:val="none"/>
          <w:u w:val="none"/>
          <w:lang w:val="en-US" w:eastAsia="zh-CN" w:bidi="ar"/>
        </w:rPr>
        <w:t>编制一式4份纸质报告、电子</w:t>
      </w:r>
      <w:r>
        <w:rPr>
          <w:rFonts w:hint="eastAsia" w:ascii="宋体" w:hAnsi="宋体" w:eastAsia="宋体" w:cs="宋体"/>
          <w:i w:val="0"/>
          <w:iCs w:val="0"/>
          <w:caps w:val="0"/>
          <w:spacing w:val="0"/>
          <w:kern w:val="0"/>
          <w:sz w:val="24"/>
          <w:szCs w:val="24"/>
          <w:highlight w:val="none"/>
          <w:lang w:val="en-US" w:eastAsia="zh-CN" w:bidi="ar"/>
        </w:rPr>
        <w:t>档1份</w:t>
      </w:r>
      <w:r>
        <w:rPr>
          <w:rFonts w:hint="eastAsia" w:ascii="宋体" w:hAnsi="宋体" w:eastAsia="宋体" w:cs="宋体"/>
          <w:i w:val="0"/>
          <w:iCs w:val="0"/>
          <w:color w:val="000000"/>
          <w:kern w:val="0"/>
          <w:sz w:val="22"/>
          <w:szCs w:val="22"/>
          <w:u w:val="none"/>
          <w:lang w:val="en-US" w:eastAsia="zh-CN" w:bidi="ar"/>
        </w:rPr>
        <w:t>。</w:t>
      </w:r>
    </w:p>
    <w:p w14:paraId="03D88D51">
      <w:pPr>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360" w:lineRule="auto"/>
        <w:ind w:right="0" w:rightChars="0"/>
        <w:jc w:val="left"/>
        <w:textAlignment w:val="auto"/>
        <w:rPr>
          <w:rFonts w:hint="eastAsia" w:asciiTheme="minorEastAsia" w:hAnsiTheme="minorEastAsia" w:eastAsiaTheme="minorEastAsia" w:cstheme="minorEastAsia"/>
          <w:color w:val="0000FF"/>
          <w:kern w:val="0"/>
          <w:sz w:val="24"/>
          <w:szCs w:val="24"/>
          <w:lang w:val="en-US" w:eastAsia="zh-CN" w:bidi="ar"/>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三</w:t>
      </w: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验收安排（实质性要求）：</w:t>
      </w:r>
      <w:r>
        <w:rPr>
          <w:rFonts w:hint="eastAsia" w:ascii="宋体" w:hAnsi="宋体" w:eastAsia="宋体" w:cs="宋体"/>
          <w:i w:val="0"/>
          <w:iCs w:val="0"/>
          <w:caps w:val="0"/>
          <w:spacing w:val="0"/>
          <w:kern w:val="0"/>
          <w:sz w:val="24"/>
          <w:szCs w:val="24"/>
          <w:highlight w:val="none"/>
          <w:lang w:bidi="ar"/>
        </w:rPr>
        <w:t>以招标文件服务要求、</w:t>
      </w:r>
      <w:r>
        <w:rPr>
          <w:rFonts w:hint="eastAsia" w:ascii="宋体" w:hAnsi="宋体" w:eastAsia="宋体" w:cs="宋体"/>
          <w:i w:val="0"/>
          <w:iCs w:val="0"/>
          <w:caps w:val="0"/>
          <w:spacing w:val="0"/>
          <w:kern w:val="0"/>
          <w:sz w:val="24"/>
          <w:szCs w:val="24"/>
          <w:highlight w:val="none"/>
          <w:lang w:val="en-US" w:eastAsia="zh-CN" w:bidi="ar"/>
        </w:rPr>
        <w:t>比选申请</w:t>
      </w:r>
      <w:r>
        <w:rPr>
          <w:rFonts w:hint="eastAsia" w:ascii="宋体" w:hAnsi="宋体" w:eastAsia="宋体" w:cs="宋体"/>
          <w:i w:val="0"/>
          <w:iCs w:val="0"/>
          <w:caps w:val="0"/>
          <w:spacing w:val="0"/>
          <w:kern w:val="0"/>
          <w:sz w:val="24"/>
          <w:szCs w:val="24"/>
          <w:highlight w:val="none"/>
          <w:lang w:bidi="ar"/>
        </w:rPr>
        <w:t>文件响应内容和行业相关标准验收。</w:t>
      </w:r>
    </w:p>
    <w:p w14:paraId="0160F45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bookmarkStart w:id="17" w:name="_GoBack"/>
      <w:bookmarkEnd w:id="17"/>
    </w:p>
    <w:p w14:paraId="71D34E36">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right="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kern w:val="2"/>
          <w:sz w:val="24"/>
          <w:szCs w:val="24"/>
          <w:highlight w:val="none"/>
          <w:lang w:val="en-US" w:eastAsia="zh-CN" w:bidi="ar-SA"/>
        </w:rPr>
        <w:t>四、</w:t>
      </w:r>
      <w:r>
        <w:rPr>
          <w:rFonts w:hint="eastAsia" w:asciiTheme="minorEastAsia" w:hAnsiTheme="minorEastAsia" w:eastAsiaTheme="minorEastAsia" w:cstheme="minorEastAsia"/>
          <w:color w:val="auto"/>
          <w:kern w:val="2"/>
          <w:sz w:val="24"/>
          <w:szCs w:val="24"/>
          <w:highlight w:val="none"/>
          <w:lang w:val="en-US" w:eastAsia="zh-CN" w:bidi="ar-SA"/>
        </w:rPr>
        <w:t>年度考核表（实质性要求）</w:t>
      </w:r>
    </w:p>
    <w:p w14:paraId="44B18E3E">
      <w:pPr>
        <w:pStyle w:val="3"/>
        <w:spacing w:line="320" w:lineRule="exact"/>
        <w:ind w:firstLine="0" w:firstLineChars="0"/>
        <w:rPr>
          <w:rFonts w:hint="default" w:ascii="方正黑体简体" w:hAnsi="Calibri" w:eastAsia="方正黑体简体" w:cs="Times New Roman"/>
          <w:b w:val="0"/>
          <w:bCs w:val="0"/>
          <w:kern w:val="2"/>
          <w:sz w:val="28"/>
          <w:szCs w:val="28"/>
          <w:lang w:val="en-US" w:eastAsia="zh-CN"/>
        </w:rPr>
      </w:pPr>
      <w:r>
        <w:rPr>
          <w:rFonts w:hint="eastAsia" w:ascii="方正黑体简体" w:hAnsi="Calibri" w:eastAsia="方正黑体简体" w:cs="Times New Roman"/>
          <w:b w:val="0"/>
          <w:bCs w:val="0"/>
          <w:kern w:val="2"/>
          <w:sz w:val="28"/>
          <w:szCs w:val="28"/>
          <w:lang w:val="en-US" w:eastAsia="zh-CN"/>
        </w:rPr>
        <w:br w:type="textWrapping"/>
      </w:r>
    </w:p>
    <w:tbl>
      <w:tblPr>
        <w:tblStyle w:val="21"/>
        <w:tblW w:w="9068"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465"/>
        <w:gridCol w:w="5307"/>
        <w:gridCol w:w="934"/>
      </w:tblGrid>
      <w:tr w14:paraId="210A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68" w:type="dxa"/>
            <w:gridSpan w:val="4"/>
            <w:tcBorders>
              <w:top w:val="nil"/>
              <w:left w:val="nil"/>
              <w:bottom w:val="nil"/>
              <w:right w:val="nil"/>
            </w:tcBorders>
            <w:shd w:val="clear" w:color="auto" w:fill="auto"/>
            <w:noWrap/>
            <w:vAlign w:val="center"/>
          </w:tcPr>
          <w:p w14:paraId="215E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放射设备监测服务年度考核表</w:t>
            </w:r>
          </w:p>
        </w:tc>
      </w:tr>
      <w:tr w14:paraId="4FCE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C6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考核项目</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2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考核内容</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C5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0F1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AC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质量合规 （50分） </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65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报告规范性（20分）</w:t>
            </w:r>
          </w:p>
        </w:tc>
        <w:tc>
          <w:tcPr>
            <w:tcW w:w="5307" w:type="dxa"/>
            <w:tcBorders>
              <w:top w:val="nil"/>
              <w:left w:val="nil"/>
              <w:bottom w:val="nil"/>
              <w:right w:val="nil"/>
            </w:tcBorders>
            <w:shd w:val="clear" w:color="auto" w:fill="auto"/>
            <w:vAlign w:val="center"/>
          </w:tcPr>
          <w:p w14:paraId="7EBA4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报告需加盖CMA章，数据准确无误，格式符合卫健部门备案要求。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扣分：数据错误1处扣5分；无CMA章视为不合格</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742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E4F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76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42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检测覆盖率 （15分）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检测清单覆盖率100%。漏检1台扣5分。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DF8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AD5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8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C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档案管理（15分）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F1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建立“一机一档”，配合</w:t>
            </w:r>
            <w:r>
              <w:rPr>
                <w:rFonts w:hint="eastAsia" w:ascii="宋体" w:hAnsi="宋体" w:eastAsia="宋体" w:cs="宋体"/>
                <w:i w:val="0"/>
                <w:iCs w:val="0"/>
                <w:color w:val="000000"/>
                <w:kern w:val="0"/>
                <w:sz w:val="22"/>
                <w:szCs w:val="22"/>
                <w:u w:val="none"/>
                <w:lang w:val="en-US" w:eastAsia="zh-CN" w:bidi="ar"/>
              </w:rPr>
              <w:t>医院完成放射诊疗许可证校验的资料更新。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40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2E4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B7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响应时效 （30分）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进场及时性（15分）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04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常规设备：接到通知后15个工作日内进场；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急诊设备：接到通知后3个工作日内进场。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扣分：每逾期1日扣5分。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FE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0D0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04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6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报告出具（15分）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75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检测完成后15个工作日内提交报告（纸质4份+电子1份）。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扣分：每延迟3天扣5分。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AC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DA7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62" w:type="dxa"/>
            <w:vMerge w:val="restart"/>
            <w:tcBorders>
              <w:top w:val="nil"/>
              <w:left w:val="single" w:color="000000" w:sz="4" w:space="0"/>
              <w:bottom w:val="single" w:color="000000" w:sz="4" w:space="0"/>
              <w:right w:val="single" w:color="000000" w:sz="4" w:space="0"/>
            </w:tcBorders>
            <w:shd w:val="clear" w:color="auto" w:fill="auto"/>
            <w:vAlign w:val="center"/>
          </w:tcPr>
          <w:p w14:paraId="743A8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（20分）</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新增设备支持（10分）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FB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对新增设备的预评、控评，能快速响应并协助医院通过行政部门验收。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aps w:val="0"/>
                <w:color w:val="000000"/>
                <w:spacing w:val="0"/>
                <w:kern w:val="0"/>
                <w:sz w:val="22"/>
                <w:szCs w:val="22"/>
                <w:u w:val="none"/>
                <w:shd w:val="clear"/>
                <w:lang w:bidi="ar"/>
              </w:rPr>
              <w:t>因响应迟缓导致验收延期的，逾期每天扣</w:t>
            </w:r>
            <w:r>
              <w:rPr>
                <w:rFonts w:hint="eastAsia" w:ascii="宋体" w:hAnsi="宋体" w:eastAsia="宋体" w:cs="宋体"/>
                <w:i w:val="0"/>
                <w:iCs w:val="0"/>
                <w:caps w:val="0"/>
                <w:color w:val="000000"/>
                <w:spacing w:val="0"/>
                <w:kern w:val="0"/>
                <w:sz w:val="22"/>
                <w:szCs w:val="22"/>
                <w:u w:val="none"/>
                <w:shd w:val="clear"/>
                <w:lang w:val="en-US" w:eastAsia="zh-CN" w:bidi="ar"/>
              </w:rPr>
              <w:t>2</w:t>
            </w:r>
            <w:r>
              <w:rPr>
                <w:rFonts w:hint="eastAsia" w:ascii="宋体" w:hAnsi="宋体" w:eastAsia="宋体" w:cs="宋体"/>
                <w:i w:val="0"/>
                <w:iCs w:val="0"/>
                <w:caps w:val="0"/>
                <w:color w:val="000000"/>
                <w:spacing w:val="0"/>
                <w:kern w:val="0"/>
                <w:sz w:val="22"/>
                <w:szCs w:val="22"/>
                <w:u w:val="none"/>
                <w:shd w:val="clear"/>
                <w:lang w:bidi="ar"/>
              </w:rPr>
              <w:t>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7D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5AD8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62" w:type="dxa"/>
            <w:vMerge w:val="continue"/>
            <w:tcBorders>
              <w:top w:val="nil"/>
              <w:left w:val="single" w:color="000000" w:sz="4" w:space="0"/>
              <w:bottom w:val="single" w:color="000000" w:sz="4" w:space="0"/>
              <w:right w:val="single" w:color="000000" w:sz="4" w:space="0"/>
            </w:tcBorders>
            <w:shd w:val="clear" w:color="auto" w:fill="auto"/>
            <w:vAlign w:val="center"/>
          </w:tcPr>
          <w:p w14:paraId="24725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4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应急与咨询（10分）</w:t>
            </w:r>
          </w:p>
        </w:tc>
        <w:tc>
          <w:tcPr>
            <w:tcW w:w="5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E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bidi="ar"/>
              </w:rPr>
            </w:pPr>
            <w:r>
              <w:rPr>
                <w:rFonts w:hint="eastAsia" w:ascii="宋体" w:hAnsi="宋体" w:eastAsia="宋体" w:cs="宋体"/>
                <w:i w:val="0"/>
                <w:iCs w:val="0"/>
                <w:color w:val="000000"/>
                <w:kern w:val="0"/>
                <w:sz w:val="22"/>
                <w:szCs w:val="22"/>
                <w:u w:val="none"/>
                <w:lang w:val="en-US" w:eastAsia="zh-CN" w:bidi="ar"/>
              </w:rPr>
              <w:t>态度良好，能配合医院迎检、提供资质更新、解答专业咨询的态度与效率。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扣分：</w:t>
            </w:r>
            <w:r>
              <w:rPr>
                <w:rFonts w:hint="eastAsia" w:ascii="宋体" w:hAnsi="宋体" w:eastAsia="宋体" w:cs="宋体"/>
                <w:i w:val="0"/>
                <w:iCs w:val="0"/>
                <w:caps w:val="0"/>
                <w:color w:val="000000"/>
                <w:spacing w:val="0"/>
                <w:kern w:val="0"/>
                <w:sz w:val="22"/>
                <w:szCs w:val="22"/>
                <w:u w:val="none"/>
                <w:shd w:val="clear"/>
                <w:lang w:bidi="ar"/>
              </w:rPr>
              <w:t>态度差、推诿迎检工作或遭医院有效投诉，</w:t>
            </w:r>
            <w:r>
              <w:rPr>
                <w:rFonts w:hint="eastAsia" w:ascii="宋体" w:hAnsi="宋体" w:eastAsia="宋体" w:cs="宋体"/>
                <w:i w:val="0"/>
                <w:iCs w:val="0"/>
                <w:color w:val="000000"/>
                <w:kern w:val="0"/>
                <w:sz w:val="22"/>
                <w:szCs w:val="22"/>
                <w:u w:val="none"/>
                <w:lang w:val="en-US" w:eastAsia="zh-CN" w:bidi="ar"/>
              </w:rPr>
              <w:t>发生一次扣2分。</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67E2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B5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49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考核满分100分，分A、B、C三个等级：A：91-100分，B：80-90分，C：＜80分，得91-100分以上为优秀；得81-90分为合格；得80分以下不合格； 续签下一年度合同考核是指每年度考核表结果均为合格（适用于一招三年合同）。</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2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r>
      <w:tr w14:paraId="39A1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2" w:type="dxa"/>
            <w:tcBorders>
              <w:top w:val="single" w:color="000000" w:sz="4" w:space="0"/>
              <w:left w:val="single" w:color="000000" w:sz="4" w:space="0"/>
              <w:bottom w:val="single" w:color="000000" w:sz="4" w:space="0"/>
              <w:right w:val="nil"/>
            </w:tcBorders>
            <w:shd w:val="clear" w:color="auto" w:fill="auto"/>
            <w:noWrap/>
            <w:vAlign w:val="center"/>
          </w:tcPr>
          <w:p w14:paraId="7C947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考核人员意见：</w:t>
            </w:r>
          </w:p>
        </w:tc>
        <w:tc>
          <w:tcPr>
            <w:tcW w:w="1465" w:type="dxa"/>
            <w:tcBorders>
              <w:top w:val="single" w:color="000000" w:sz="4" w:space="0"/>
              <w:left w:val="nil"/>
              <w:bottom w:val="single" w:color="000000" w:sz="4" w:space="0"/>
              <w:right w:val="nil"/>
            </w:tcBorders>
            <w:shd w:val="clear" w:color="auto" w:fill="auto"/>
            <w:noWrap/>
            <w:vAlign w:val="center"/>
          </w:tcPr>
          <w:p w14:paraId="4C9A0F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p>
        </w:tc>
        <w:tc>
          <w:tcPr>
            <w:tcW w:w="6241" w:type="dxa"/>
            <w:gridSpan w:val="2"/>
            <w:tcBorders>
              <w:top w:val="single" w:color="000000" w:sz="4" w:space="0"/>
              <w:left w:val="nil"/>
              <w:bottom w:val="single" w:color="000000" w:sz="4" w:space="0"/>
              <w:right w:val="single" w:color="000000" w:sz="4" w:space="0"/>
            </w:tcBorders>
            <w:shd w:val="clear" w:color="auto" w:fill="auto"/>
            <w:noWrap/>
            <w:vAlign w:val="center"/>
          </w:tcPr>
          <w:p w14:paraId="0F0458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考核时间：</w:t>
            </w:r>
          </w:p>
        </w:tc>
      </w:tr>
      <w:tr w14:paraId="4B27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DD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考核人员签字：</w:t>
            </w:r>
          </w:p>
        </w:tc>
      </w:tr>
    </w:tbl>
    <w:p w14:paraId="27B3E6D7">
      <w:pPr>
        <w:spacing w:line="360" w:lineRule="auto"/>
        <w:rPr>
          <w:rFonts w:hint="default"/>
          <w:color w:val="0000FF"/>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方正黑体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5"/>
          <w:jc w:val="center"/>
        </w:pPr>
        <w:r>
          <w:t xml:space="preserve">     </w:t>
        </w:r>
      </w:p>
    </w:sdtContent>
  </w:sdt>
  <w:p w14:paraId="6EF5F4FE">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6"/>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992C25"/>
    <w:multiLevelType w:val="singleLevel"/>
    <w:tmpl w:val="C9992C25"/>
    <w:lvl w:ilvl="0" w:tentative="0">
      <w:start w:val="1"/>
      <w:numFmt w:val="decimal"/>
      <w:suff w:val="nothing"/>
      <w:lvlText w:val="%1、"/>
      <w:lvlJc w:val="left"/>
    </w:lvl>
  </w:abstractNum>
  <w:abstractNum w:abstractNumId="1">
    <w:nsid w:val="11462DAF"/>
    <w:multiLevelType w:val="singleLevel"/>
    <w:tmpl w:val="11462DAF"/>
    <w:lvl w:ilvl="0" w:tentative="0">
      <w:start w:val="6"/>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B8693D"/>
    <w:rsid w:val="06C81401"/>
    <w:rsid w:val="06D36770"/>
    <w:rsid w:val="0711124A"/>
    <w:rsid w:val="075E7270"/>
    <w:rsid w:val="083740ED"/>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88C50AE"/>
    <w:rsid w:val="1902311C"/>
    <w:rsid w:val="19024E0F"/>
    <w:rsid w:val="1AB322CA"/>
    <w:rsid w:val="1B8C25A3"/>
    <w:rsid w:val="1C9E68A1"/>
    <w:rsid w:val="1CA31112"/>
    <w:rsid w:val="1CAC5EAA"/>
    <w:rsid w:val="1D463772"/>
    <w:rsid w:val="1D93505C"/>
    <w:rsid w:val="1EFF6387"/>
    <w:rsid w:val="1F5C23BA"/>
    <w:rsid w:val="1F812D91"/>
    <w:rsid w:val="206E5E16"/>
    <w:rsid w:val="20A56B8C"/>
    <w:rsid w:val="20E63B1D"/>
    <w:rsid w:val="210A27AE"/>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83A73FB"/>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0055502"/>
    <w:rsid w:val="30F357F9"/>
    <w:rsid w:val="313C4539"/>
    <w:rsid w:val="31856345"/>
    <w:rsid w:val="31B91B44"/>
    <w:rsid w:val="31E43583"/>
    <w:rsid w:val="320861A7"/>
    <w:rsid w:val="32843AED"/>
    <w:rsid w:val="336E3329"/>
    <w:rsid w:val="33A3633F"/>
    <w:rsid w:val="33AB2091"/>
    <w:rsid w:val="33F54A74"/>
    <w:rsid w:val="34121EA2"/>
    <w:rsid w:val="346804F6"/>
    <w:rsid w:val="34EA313E"/>
    <w:rsid w:val="364A5389"/>
    <w:rsid w:val="36BC7FA8"/>
    <w:rsid w:val="372A5E3E"/>
    <w:rsid w:val="373B0A16"/>
    <w:rsid w:val="39000741"/>
    <w:rsid w:val="39365B0D"/>
    <w:rsid w:val="39A808F8"/>
    <w:rsid w:val="3A2A4235"/>
    <w:rsid w:val="3ACC18ED"/>
    <w:rsid w:val="3BA158C9"/>
    <w:rsid w:val="3BA92137"/>
    <w:rsid w:val="3D2B20B4"/>
    <w:rsid w:val="3DD3122F"/>
    <w:rsid w:val="3DD6653C"/>
    <w:rsid w:val="3DEF40D0"/>
    <w:rsid w:val="3E012549"/>
    <w:rsid w:val="3E0C2145"/>
    <w:rsid w:val="3E404E0F"/>
    <w:rsid w:val="3E7762B4"/>
    <w:rsid w:val="3EE406BB"/>
    <w:rsid w:val="3EF35162"/>
    <w:rsid w:val="3F035D9A"/>
    <w:rsid w:val="3F767FC2"/>
    <w:rsid w:val="3F81497E"/>
    <w:rsid w:val="3FD0182D"/>
    <w:rsid w:val="4052349C"/>
    <w:rsid w:val="40C7221C"/>
    <w:rsid w:val="418650D6"/>
    <w:rsid w:val="41CC0DDD"/>
    <w:rsid w:val="42FE1F85"/>
    <w:rsid w:val="4319774A"/>
    <w:rsid w:val="448422CE"/>
    <w:rsid w:val="44861FBA"/>
    <w:rsid w:val="44B70836"/>
    <w:rsid w:val="44DB08FC"/>
    <w:rsid w:val="455E1D85"/>
    <w:rsid w:val="45B90EC9"/>
    <w:rsid w:val="46812E6C"/>
    <w:rsid w:val="46970CDC"/>
    <w:rsid w:val="487D12AC"/>
    <w:rsid w:val="48D55B23"/>
    <w:rsid w:val="48F77EEE"/>
    <w:rsid w:val="48FF71E3"/>
    <w:rsid w:val="4A15404D"/>
    <w:rsid w:val="4AEA33F6"/>
    <w:rsid w:val="4B4479F0"/>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770421"/>
    <w:rsid w:val="53832F76"/>
    <w:rsid w:val="5493193A"/>
    <w:rsid w:val="550B220C"/>
    <w:rsid w:val="5679B306"/>
    <w:rsid w:val="56C35FCB"/>
    <w:rsid w:val="56CD5039"/>
    <w:rsid w:val="58274A6F"/>
    <w:rsid w:val="58BB3ADA"/>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5901AD"/>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7F16B7A"/>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3AC60A8"/>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CB7326C"/>
    <w:rsid w:val="7D0E3BC5"/>
    <w:rsid w:val="7DB65260"/>
    <w:rsid w:val="7E3F7E95"/>
    <w:rsid w:val="7E5C64FA"/>
    <w:rsid w:val="7FB9148B"/>
    <w:rsid w:val="7FD7C9FD"/>
    <w:rsid w:val="7FFE5900"/>
    <w:rsid w:val="B49BEE8A"/>
    <w:rsid w:val="EBFF8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6">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48"/>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6"/>
    <w:semiHidden/>
    <w:unhideWhenUsed/>
    <w:qFormat/>
    <w:uiPriority w:val="99"/>
    <w:pPr>
      <w:spacing w:after="120"/>
    </w:pPr>
  </w:style>
  <w:style w:type="paragraph" w:styleId="3">
    <w:name w:val="Body Text First Indent"/>
    <w:basedOn w:val="2"/>
    <w:unhideWhenUsed/>
    <w:qFormat/>
    <w:uiPriority w:val="99"/>
    <w:pPr>
      <w:keepNext w:val="0"/>
      <w:keepLines w:val="0"/>
      <w:widowControl w:val="0"/>
      <w:suppressLineNumbers w:val="0"/>
      <w:spacing w:before="0" w:beforeAutospacing="0" w:after="120" w:afterAutospacing="0" w:line="25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9">
    <w:name w:val="Document Map"/>
    <w:basedOn w:val="1"/>
    <w:link w:val="42"/>
    <w:semiHidden/>
    <w:unhideWhenUsed/>
    <w:qFormat/>
    <w:uiPriority w:val="99"/>
    <w:rPr>
      <w:rFonts w:ascii="宋体" w:eastAsia="宋体"/>
      <w:sz w:val="18"/>
      <w:szCs w:val="18"/>
    </w:rPr>
  </w:style>
  <w:style w:type="paragraph" w:styleId="10">
    <w:name w:val="annotation text"/>
    <w:basedOn w:val="1"/>
    <w:link w:val="35"/>
    <w:semiHidden/>
    <w:unhideWhenUsed/>
    <w:qFormat/>
    <w:uiPriority w:val="99"/>
    <w:pPr>
      <w:jc w:val="left"/>
    </w:pPr>
  </w:style>
  <w:style w:type="paragraph" w:styleId="11">
    <w:name w:val="Body Text Indent"/>
    <w:basedOn w:val="1"/>
    <w:link w:val="45"/>
    <w:qFormat/>
    <w:uiPriority w:val="0"/>
    <w:pPr>
      <w:autoSpaceDE w:val="0"/>
      <w:autoSpaceDN w:val="0"/>
      <w:adjustRightInd w:val="0"/>
      <w:spacing w:line="360" w:lineRule="auto"/>
      <w:ind w:firstLine="540" w:firstLineChars="180"/>
    </w:pPr>
    <w:rPr>
      <w:sz w:val="30"/>
      <w:szCs w:val="24"/>
    </w:rPr>
  </w:style>
  <w:style w:type="paragraph" w:styleId="12">
    <w:name w:val="Plain Text"/>
    <w:basedOn w:val="1"/>
    <w:link w:val="36"/>
    <w:qFormat/>
    <w:uiPriority w:val="99"/>
    <w:pPr>
      <w:autoSpaceDE w:val="0"/>
      <w:autoSpaceDN w:val="0"/>
      <w:adjustRightInd w:val="0"/>
    </w:pPr>
    <w:rPr>
      <w:rFonts w:hint="eastAsia" w:hAnsi="Tms Rmn"/>
    </w:rPr>
  </w:style>
  <w:style w:type="paragraph" w:styleId="13">
    <w:name w:val="Date"/>
    <w:basedOn w:val="1"/>
    <w:next w:val="1"/>
    <w:link w:val="49"/>
    <w:semiHidden/>
    <w:unhideWhenUsed/>
    <w:qFormat/>
    <w:uiPriority w:val="99"/>
    <w:pPr>
      <w:ind w:left="100" w:leftChars="2500"/>
    </w:pPr>
  </w:style>
  <w:style w:type="paragraph" w:styleId="14">
    <w:name w:val="Balloon Text"/>
    <w:basedOn w:val="1"/>
    <w:link w:val="37"/>
    <w:semiHidden/>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51"/>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10"/>
    <w:next w:val="10"/>
    <w:link w:val="40"/>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style>
  <w:style w:type="character" w:styleId="27">
    <w:name w:val="Hyperlink"/>
    <w:basedOn w:val="23"/>
    <w:unhideWhenUsed/>
    <w:qFormat/>
    <w:uiPriority w:val="99"/>
    <w:rPr>
      <w:color w:val="0000FF" w:themeColor="hyperlink"/>
      <w:u w:val="single"/>
      <w14:textFill>
        <w14:solidFill>
          <w14:schemeClr w14:val="hlink"/>
        </w14:solidFill>
      </w14:textFill>
    </w:rPr>
  </w:style>
  <w:style w:type="character" w:styleId="28">
    <w:name w:val="HTML Code"/>
    <w:basedOn w:val="23"/>
    <w:semiHidden/>
    <w:unhideWhenUsed/>
    <w:qFormat/>
    <w:uiPriority w:val="99"/>
    <w:rPr>
      <w:rFonts w:hint="default" w:ascii="var(--bs-font-monospace)" w:hAnsi="var(--bs-font-monospace)" w:eastAsia="var(--bs-font-monospace)" w:cs="var(--bs-font-monospace)"/>
      <w:sz w:val="18"/>
      <w:szCs w:val="18"/>
    </w:rPr>
  </w:style>
  <w:style w:type="character" w:styleId="29">
    <w:name w:val="annotation reference"/>
    <w:basedOn w:val="23"/>
    <w:unhideWhenUsed/>
    <w:qFormat/>
    <w:uiPriority w:val="0"/>
    <w:rPr>
      <w:sz w:val="21"/>
      <w:szCs w:val="21"/>
    </w:rPr>
  </w:style>
  <w:style w:type="character" w:styleId="30">
    <w:name w:val="HTML Keyboard"/>
    <w:basedOn w:val="23"/>
    <w:semiHidden/>
    <w:unhideWhenUsed/>
    <w:qFormat/>
    <w:uiPriority w:val="99"/>
    <w:rPr>
      <w:rFonts w:hint="default" w:ascii="var(--bs-font-monospace)" w:hAnsi="var(--bs-font-monospace)" w:eastAsia="var(--bs-font-monospace)" w:cs="var(--bs-font-monospace)"/>
      <w:sz w:val="18"/>
      <w:szCs w:val="18"/>
    </w:rPr>
  </w:style>
  <w:style w:type="character" w:styleId="31">
    <w:name w:val="HTML Sample"/>
    <w:basedOn w:val="23"/>
    <w:semiHidden/>
    <w:unhideWhenUsed/>
    <w:qFormat/>
    <w:uiPriority w:val="99"/>
    <w:rPr>
      <w:rFonts w:ascii="var(--bs-font-monospace)" w:hAnsi="var(--bs-font-monospace)" w:eastAsia="var(--bs-font-monospace)" w:cs="var(--bs-font-monospace)"/>
      <w:sz w:val="21"/>
      <w:szCs w:val="21"/>
    </w:rPr>
  </w:style>
  <w:style w:type="paragraph" w:customStyle="1" w:styleId="32">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33">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4">
    <w:name w:val="标题 1 字符"/>
    <w:basedOn w:val="23"/>
    <w:link w:val="4"/>
    <w:qFormat/>
    <w:uiPriority w:val="9"/>
    <w:rPr>
      <w:rFonts w:asciiTheme="minorHAnsi" w:hAnsiTheme="minorHAnsi" w:eastAsiaTheme="minorEastAsia" w:cstheme="minorBidi"/>
      <w:b/>
      <w:bCs/>
      <w:kern w:val="44"/>
      <w:sz w:val="44"/>
      <w:szCs w:val="44"/>
    </w:rPr>
  </w:style>
  <w:style w:type="character" w:customStyle="1" w:styleId="35">
    <w:name w:val="批注文字 字符"/>
    <w:basedOn w:val="23"/>
    <w:link w:val="10"/>
    <w:semiHidden/>
    <w:qFormat/>
    <w:uiPriority w:val="99"/>
  </w:style>
  <w:style w:type="character" w:customStyle="1" w:styleId="36">
    <w:name w:val="纯文本 字符"/>
    <w:basedOn w:val="23"/>
    <w:link w:val="12"/>
    <w:qFormat/>
    <w:uiPriority w:val="99"/>
    <w:rPr>
      <w:rFonts w:hAnsi="Tms Rmn"/>
      <w:kern w:val="2"/>
      <w:sz w:val="21"/>
      <w:szCs w:val="22"/>
    </w:rPr>
  </w:style>
  <w:style w:type="character" w:customStyle="1" w:styleId="37">
    <w:name w:val="批注框文本 字符"/>
    <w:basedOn w:val="23"/>
    <w:link w:val="14"/>
    <w:semiHidden/>
    <w:qFormat/>
    <w:uiPriority w:val="99"/>
    <w:rPr>
      <w:sz w:val="18"/>
      <w:szCs w:val="18"/>
    </w:rPr>
  </w:style>
  <w:style w:type="character" w:customStyle="1" w:styleId="38">
    <w:name w:val="页脚 字符"/>
    <w:basedOn w:val="23"/>
    <w:link w:val="15"/>
    <w:qFormat/>
    <w:uiPriority w:val="99"/>
    <w:rPr>
      <w:sz w:val="18"/>
      <w:szCs w:val="18"/>
    </w:rPr>
  </w:style>
  <w:style w:type="character" w:customStyle="1" w:styleId="39">
    <w:name w:val="页眉 字符"/>
    <w:basedOn w:val="23"/>
    <w:link w:val="16"/>
    <w:qFormat/>
    <w:uiPriority w:val="99"/>
    <w:rPr>
      <w:sz w:val="18"/>
      <w:szCs w:val="18"/>
    </w:rPr>
  </w:style>
  <w:style w:type="character" w:customStyle="1" w:styleId="40">
    <w:name w:val="批注主题 字符"/>
    <w:basedOn w:val="35"/>
    <w:link w:val="20"/>
    <w:semiHidden/>
    <w:qFormat/>
    <w:uiPriority w:val="99"/>
    <w:rPr>
      <w:b/>
      <w:bCs/>
    </w:rPr>
  </w:style>
  <w:style w:type="paragraph" w:styleId="41">
    <w:name w:val="List Paragraph"/>
    <w:basedOn w:val="1"/>
    <w:qFormat/>
    <w:uiPriority w:val="34"/>
    <w:pPr>
      <w:ind w:firstLine="420" w:firstLineChars="200"/>
    </w:pPr>
  </w:style>
  <w:style w:type="character" w:customStyle="1" w:styleId="42">
    <w:name w:val="文档结构图 字符"/>
    <w:basedOn w:val="23"/>
    <w:link w:val="9"/>
    <w:semiHidden/>
    <w:qFormat/>
    <w:uiPriority w:val="99"/>
    <w:rPr>
      <w:rFonts w:ascii="宋体" w:eastAsia="宋体"/>
      <w:kern w:val="2"/>
      <w:sz w:val="18"/>
      <w:szCs w:val="18"/>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标题 2 字符"/>
    <w:basedOn w:val="23"/>
    <w:link w:val="5"/>
    <w:qFormat/>
    <w:uiPriority w:val="0"/>
    <w:rPr>
      <w:rFonts w:hAnsi="宋体" w:cs="Arial"/>
      <w:b/>
      <w:bCs/>
      <w:iCs/>
      <w:kern w:val="2"/>
      <w:sz w:val="28"/>
      <w:szCs w:val="28"/>
    </w:rPr>
  </w:style>
  <w:style w:type="character" w:customStyle="1" w:styleId="45">
    <w:name w:val="正文文本缩进 字符"/>
    <w:basedOn w:val="23"/>
    <w:link w:val="11"/>
    <w:qFormat/>
    <w:uiPriority w:val="0"/>
    <w:rPr>
      <w:kern w:val="2"/>
      <w:sz w:val="30"/>
      <w:szCs w:val="24"/>
    </w:rPr>
  </w:style>
  <w:style w:type="character" w:customStyle="1" w:styleId="46">
    <w:name w:val="正文文本 字符"/>
    <w:basedOn w:val="23"/>
    <w:link w:val="2"/>
    <w:semiHidden/>
    <w:qFormat/>
    <w:uiPriority w:val="99"/>
    <w:rPr>
      <w:rFonts w:asciiTheme="minorHAnsi" w:hAnsiTheme="minorHAnsi" w:eastAsiaTheme="minorEastAsia" w:cstheme="minorBidi"/>
      <w:kern w:val="2"/>
      <w:sz w:val="21"/>
      <w:szCs w:val="22"/>
    </w:rPr>
  </w:style>
  <w:style w:type="character" w:customStyle="1" w:styleId="47">
    <w:name w:val="标题 3 字符"/>
    <w:basedOn w:val="23"/>
    <w:link w:val="6"/>
    <w:qFormat/>
    <w:uiPriority w:val="9"/>
    <w:rPr>
      <w:rFonts w:asciiTheme="minorHAnsi" w:hAnsiTheme="minorHAnsi" w:eastAsiaTheme="minorEastAsia" w:cstheme="minorBidi"/>
      <w:b/>
      <w:bCs/>
      <w:kern w:val="2"/>
      <w:sz w:val="32"/>
      <w:szCs w:val="32"/>
    </w:rPr>
  </w:style>
  <w:style w:type="character" w:customStyle="1" w:styleId="48">
    <w:name w:val="标题 5 字符"/>
    <w:basedOn w:val="23"/>
    <w:link w:val="8"/>
    <w:semiHidden/>
    <w:qFormat/>
    <w:uiPriority w:val="9"/>
    <w:rPr>
      <w:rFonts w:asciiTheme="minorHAnsi" w:hAnsiTheme="minorHAnsi" w:eastAsiaTheme="minorEastAsia" w:cstheme="minorBidi"/>
      <w:b/>
      <w:bCs/>
      <w:kern w:val="2"/>
      <w:sz w:val="28"/>
      <w:szCs w:val="28"/>
    </w:rPr>
  </w:style>
  <w:style w:type="character" w:customStyle="1" w:styleId="49">
    <w:name w:val="日期 字符"/>
    <w:basedOn w:val="23"/>
    <w:link w:val="13"/>
    <w:semiHidden/>
    <w:qFormat/>
    <w:uiPriority w:val="99"/>
    <w:rPr>
      <w:rFonts w:asciiTheme="minorHAnsi" w:hAnsiTheme="minorHAnsi" w:eastAsiaTheme="minorEastAsia" w:cstheme="minorBidi"/>
      <w:kern w:val="2"/>
      <w:sz w:val="21"/>
      <w:szCs w:val="22"/>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1">
    <w:name w:val="标题 字符"/>
    <w:basedOn w:val="23"/>
    <w:link w:val="19"/>
    <w:qFormat/>
    <w:uiPriority w:val="10"/>
    <w:rPr>
      <w:rFonts w:asciiTheme="majorHAnsi" w:hAnsiTheme="majorHAnsi" w:cstheme="majorBidi"/>
      <w:b/>
      <w:bCs/>
      <w:kern w:val="2"/>
      <w:sz w:val="32"/>
      <w:szCs w:val="32"/>
    </w:rPr>
  </w:style>
  <w:style w:type="character" w:customStyle="1" w:styleId="52">
    <w:name w:val="标题 4 字符"/>
    <w:basedOn w:val="23"/>
    <w:link w:val="7"/>
    <w:qFormat/>
    <w:uiPriority w:val="9"/>
    <w:rPr>
      <w:rFonts w:asciiTheme="majorHAnsi" w:hAnsiTheme="majorHAnsi" w:eastAsiaTheme="majorEastAsia" w:cstheme="majorBidi"/>
      <w:b/>
      <w:bCs/>
      <w:kern w:val="2"/>
      <w:sz w:val="28"/>
      <w:szCs w:val="28"/>
    </w:rPr>
  </w:style>
  <w:style w:type="character" w:customStyle="1" w:styleId="53">
    <w:name w:val="font71"/>
    <w:basedOn w:val="23"/>
    <w:qFormat/>
    <w:uiPriority w:val="0"/>
    <w:rPr>
      <w:rFonts w:hint="eastAsia" w:ascii="宋体" w:hAnsi="宋体" w:eastAsia="宋体" w:cs="宋体"/>
      <w:color w:val="000000"/>
      <w:sz w:val="20"/>
      <w:szCs w:val="20"/>
      <w:u w:val="none"/>
    </w:rPr>
  </w:style>
  <w:style w:type="character" w:customStyle="1" w:styleId="54">
    <w:name w:val="font101"/>
    <w:basedOn w:val="23"/>
    <w:qFormat/>
    <w:uiPriority w:val="0"/>
    <w:rPr>
      <w:rFonts w:hint="eastAsia" w:ascii="宋体" w:hAnsi="宋体" w:eastAsia="宋体" w:cs="宋体"/>
      <w:b/>
      <w:bCs/>
      <w:color w:val="FF0000"/>
      <w:sz w:val="20"/>
      <w:szCs w:val="20"/>
      <w:u w:val="none"/>
    </w:rPr>
  </w:style>
  <w:style w:type="character" w:customStyle="1" w:styleId="55">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6">
    <w:name w:val="GW-正文"/>
    <w:basedOn w:val="1"/>
    <w:qFormat/>
    <w:uiPriority w:val="0"/>
    <w:pPr>
      <w:spacing w:line="360" w:lineRule="auto"/>
      <w:ind w:firstLine="200" w:firstLineChars="200"/>
    </w:pPr>
    <w:rPr>
      <w:rFonts w:eastAsia="仿宋_GB2312"/>
      <w:sz w:val="24"/>
    </w:rPr>
  </w:style>
  <w:style w:type="character" w:customStyle="1" w:styleId="57">
    <w:name w:val="layui-laypage-curr"/>
    <w:basedOn w:val="23"/>
    <w:qFormat/>
    <w:uiPriority w:val="0"/>
  </w:style>
  <w:style w:type="character" w:customStyle="1" w:styleId="58">
    <w:name w:val="font11"/>
    <w:basedOn w:val="23"/>
    <w:qFormat/>
    <w:uiPriority w:val="0"/>
    <w:rPr>
      <w:rFonts w:hint="eastAsia" w:ascii="宋体" w:hAnsi="宋体" w:eastAsia="宋体" w:cs="宋体"/>
      <w:color w:val="000000"/>
      <w:sz w:val="20"/>
      <w:szCs w:val="20"/>
      <w:u w:val="none"/>
    </w:rPr>
  </w:style>
  <w:style w:type="character" w:customStyle="1" w:styleId="59">
    <w:name w:val="font01"/>
    <w:basedOn w:val="23"/>
    <w:qFormat/>
    <w:uiPriority w:val="0"/>
    <w:rPr>
      <w:rFonts w:hint="eastAsia" w:ascii="宋体" w:hAnsi="宋体" w:eastAsia="宋体" w:cs="宋体"/>
      <w:color w:val="000000"/>
      <w:sz w:val="24"/>
      <w:szCs w:val="24"/>
      <w:u w:val="none"/>
    </w:rPr>
  </w:style>
  <w:style w:type="character" w:customStyle="1" w:styleId="60">
    <w:name w:val="font21"/>
    <w:basedOn w:val="23"/>
    <w:qFormat/>
    <w:uiPriority w:val="0"/>
    <w:rPr>
      <w:rFonts w:hint="eastAsia" w:ascii="方正仿宋简体" w:hAnsi="方正仿宋简体" w:eastAsia="方正仿宋简体" w:cs="方正仿宋简体"/>
      <w:color w:val="000000"/>
      <w:sz w:val="24"/>
      <w:szCs w:val="24"/>
      <w:u w:val="none"/>
    </w:rPr>
  </w:style>
  <w:style w:type="paragraph" w:customStyle="1" w:styleId="61">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2">
    <w:name w:val="Table Text"/>
    <w:basedOn w:val="1"/>
    <w:semiHidden/>
    <w:qFormat/>
    <w:uiPriority w:val="0"/>
    <w:rPr>
      <w:rFonts w:ascii="仿宋" w:hAnsi="仿宋" w:eastAsia="仿宋" w:cs="仿宋"/>
      <w:sz w:val="19"/>
      <w:szCs w:val="19"/>
      <w:lang w:val="en-US" w:eastAsia="en-US" w:bidi="ar-SA"/>
    </w:rPr>
  </w:style>
  <w:style w:type="paragraph" w:customStyle="1" w:styleId="63">
    <w:name w:val="null3"/>
    <w:hidden/>
    <w:qFormat/>
    <w:uiPriority w:val="0"/>
    <w:rPr>
      <w:rFonts w:hint="eastAsia" w:asciiTheme="minorHAnsi" w:hAnsiTheme="minorHAnsi" w:eastAsiaTheme="minorEastAsia" w:cstheme="minorBidi"/>
      <w:lang w:val="en-US" w:eastAsia="zh-Hans" w:bidi="ar-SA"/>
    </w:rPr>
  </w:style>
  <w:style w:type="paragraph" w:customStyle="1" w:styleId="64">
    <w:name w:val="样式  + 首行缩进:  2 字符"/>
    <w:basedOn w:val="1"/>
    <w:qFormat/>
    <w:uiPriority w:val="0"/>
    <w:pPr>
      <w:adjustRightInd w:val="0"/>
      <w:spacing w:line="360" w:lineRule="auto"/>
      <w:ind w:firstLine="524" w:firstLineChars="200"/>
    </w:pPr>
    <w:rPr>
      <w:rFonts w:ascii="宋体" w:hAnsi="宋体"/>
      <w:spacing w:val="11"/>
      <w:sz w:val="24"/>
      <w:szCs w:val="24"/>
    </w:rPr>
  </w:style>
  <w:style w:type="paragraph" w:customStyle="1" w:styleId="6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character" w:customStyle="1" w:styleId="66">
    <w:name w:val="font41"/>
    <w:basedOn w:val="23"/>
    <w:uiPriority w:val="0"/>
    <w:rPr>
      <w:rFonts w:hint="default" w:ascii="Times New Roman" w:hAnsi="Times New Roman" w:cs="Times New Roman"/>
      <w:color w:val="000000"/>
      <w:sz w:val="22"/>
      <w:szCs w:val="22"/>
      <w:u w:val="none"/>
    </w:rPr>
  </w:style>
  <w:style w:type="character" w:customStyle="1" w:styleId="67">
    <w:name w:val="font51"/>
    <w:basedOn w:val="23"/>
    <w:uiPriority w:val="0"/>
    <w:rPr>
      <w:rFonts w:hint="default" w:ascii="Times New Roman" w:hAnsi="Times New Roman" w:cs="Times New Roman"/>
      <w:color w:val="000000"/>
      <w:sz w:val="21"/>
      <w:szCs w:val="21"/>
      <w:u w:val="none"/>
    </w:rPr>
  </w:style>
  <w:style w:type="character" w:customStyle="1" w:styleId="68">
    <w:name w:val="font61"/>
    <w:basedOn w:val="23"/>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9747</Words>
  <Characters>10253</Characters>
  <Lines>52</Lines>
  <Paragraphs>14</Paragraphs>
  <TotalTime>22</TotalTime>
  <ScaleCrop>false</ScaleCrop>
  <LinksUpToDate>false</LinksUpToDate>
  <CharactersWithSpaces>10526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2023-10-26T12:53:00Z</dcterms:created>
  <dc:creator>LJY</dc:creator>
  <cp:lastModifiedBy>1</cp:lastModifiedBy>
  <cp:lastPrinted>2026-01-13T09:13:00Z</cp:lastPrinted>
  <dcterms:modified xsi:type="dcterms:W3CDTF">2026-06-18T02:40:44Z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720EE2F2B05563F93F71016A9ADC7BA9_43</vt:lpwstr>
  </property>
  <property fmtid="{D5CDD505-2E9C-101B-9397-08002B2CF9AE}" pid="4" name="KSOTemplateDocerSaveRecord">
    <vt:lpwstr>eyJoZGlkIjoiN2Q0ZTU3NjE0NGYyYjM2OWFlODU3NjQ3OGYwMGVlOGEiLCJ1c2VySWQiOiIxNjYzNTYyNDQ4In0=</vt:lpwstr>
  </property>
</Properties>
</file>