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CEA5F">
      <w:pPr>
        <w:spacing w:line="360" w:lineRule="auto"/>
        <w:jc w:val="center"/>
        <w:rPr>
          <w:rFonts w:hint="eastAsia" w:asciiTheme="minorEastAsia" w:hAnsiTheme="minorEastAsia" w:eastAsiaTheme="minorEastAsia" w:cstheme="minorEastAsia"/>
          <w:b/>
          <w:sz w:val="24"/>
          <w:szCs w:val="24"/>
        </w:rPr>
      </w:pPr>
      <w:bookmarkStart w:id="0" w:name="_Hlk63613221"/>
    </w:p>
    <w:bookmarkEnd w:id="0"/>
    <w:p w14:paraId="419A1417">
      <w:pPr>
        <w:spacing w:line="360" w:lineRule="auto"/>
        <w:jc w:val="center"/>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sz w:val="52"/>
          <w:szCs w:val="52"/>
          <w:lang w:val="en-US" w:eastAsia="zh-CN"/>
        </w:rPr>
        <w:t>成都市成华区人民医院外宣服务</w:t>
      </w:r>
    </w:p>
    <w:p w14:paraId="2C3FE69A">
      <w:pPr>
        <w:spacing w:line="360" w:lineRule="auto"/>
        <w:jc w:val="center"/>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sz w:val="52"/>
          <w:szCs w:val="52"/>
          <w:lang w:val="en-US" w:eastAsia="zh-CN"/>
        </w:rPr>
        <w:t xml:space="preserve">采购项目 </w:t>
      </w:r>
    </w:p>
    <w:p w14:paraId="64DB06F0">
      <w:pPr>
        <w:spacing w:line="360" w:lineRule="auto"/>
        <w:jc w:val="center"/>
        <w:rPr>
          <w:rFonts w:hint="eastAsia" w:asciiTheme="minorEastAsia" w:hAnsiTheme="minorEastAsia" w:eastAsiaTheme="minorEastAsia" w:cstheme="minorEastAsia"/>
          <w:b/>
          <w:bCs/>
          <w:sz w:val="48"/>
          <w:szCs w:val="48"/>
          <w:lang w:val="en-US" w:eastAsia="zh-CN"/>
        </w:rPr>
      </w:pPr>
    </w:p>
    <w:p w14:paraId="4E69A95E">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14:paraId="09D4F8E5">
      <w:pPr>
        <w:spacing w:line="360" w:lineRule="auto"/>
        <w:jc w:val="center"/>
        <w:rPr>
          <w:rFonts w:hint="eastAsia" w:asciiTheme="minorEastAsia" w:hAnsiTheme="minorEastAsia" w:eastAsiaTheme="minorEastAsia" w:cstheme="minorEastAsia"/>
          <w:b w:val="0"/>
          <w:bCs w:val="0"/>
          <w:sz w:val="24"/>
          <w:szCs w:val="24"/>
        </w:rPr>
      </w:pPr>
    </w:p>
    <w:p w14:paraId="34085E5D">
      <w:pPr>
        <w:spacing w:line="360" w:lineRule="auto"/>
        <w:jc w:val="center"/>
        <w:rPr>
          <w:rFonts w:hint="eastAsia" w:asciiTheme="minorEastAsia" w:hAnsiTheme="minorEastAsia" w:eastAsiaTheme="minorEastAsia" w:cstheme="minorEastAsia"/>
          <w:b w:val="0"/>
          <w:bCs w:val="0"/>
          <w:sz w:val="48"/>
          <w:szCs w:val="48"/>
          <w:lang w:eastAsia="zh-CN"/>
        </w:rPr>
      </w:pPr>
      <w:r>
        <w:rPr>
          <w:rFonts w:hint="eastAsia" w:asciiTheme="minorEastAsia" w:hAnsiTheme="minorEastAsia" w:eastAsiaTheme="minorEastAsia" w:cstheme="minorEastAsia"/>
          <w:b w:val="0"/>
          <w:bCs w:val="0"/>
          <w:sz w:val="48"/>
          <w:szCs w:val="48"/>
        </w:rPr>
        <w:t>询</w:t>
      </w:r>
    </w:p>
    <w:p w14:paraId="4B388B12">
      <w:pPr>
        <w:spacing w:line="360" w:lineRule="auto"/>
        <w:jc w:val="center"/>
        <w:rPr>
          <w:rFonts w:hint="eastAsia" w:asciiTheme="minorEastAsia" w:hAnsiTheme="minorEastAsia" w:eastAsiaTheme="minorEastAsia" w:cstheme="minorEastAsia"/>
          <w:b w:val="0"/>
          <w:bCs w:val="0"/>
          <w:sz w:val="48"/>
          <w:szCs w:val="48"/>
        </w:rPr>
      </w:pPr>
      <w:r>
        <w:rPr>
          <w:rFonts w:hint="eastAsia" w:asciiTheme="minorEastAsia" w:hAnsiTheme="minorEastAsia" w:eastAsiaTheme="minorEastAsia" w:cstheme="minorEastAsia"/>
          <w:b w:val="0"/>
          <w:bCs w:val="0"/>
          <w:sz w:val="48"/>
          <w:szCs w:val="48"/>
        </w:rPr>
        <w:t>价</w:t>
      </w:r>
    </w:p>
    <w:p w14:paraId="79802A4F">
      <w:pPr>
        <w:spacing w:line="360" w:lineRule="auto"/>
        <w:jc w:val="center"/>
        <w:rPr>
          <w:rFonts w:hint="eastAsia" w:asciiTheme="minorEastAsia" w:hAnsiTheme="minorEastAsia" w:eastAsiaTheme="minorEastAsia" w:cstheme="minorEastAsia"/>
          <w:b w:val="0"/>
          <w:bCs w:val="0"/>
          <w:sz w:val="48"/>
          <w:szCs w:val="48"/>
        </w:rPr>
      </w:pPr>
      <w:r>
        <w:rPr>
          <w:rFonts w:hint="eastAsia" w:asciiTheme="minorEastAsia" w:hAnsiTheme="minorEastAsia" w:eastAsiaTheme="minorEastAsia" w:cstheme="minorEastAsia"/>
          <w:b w:val="0"/>
          <w:bCs w:val="0"/>
          <w:sz w:val="48"/>
          <w:szCs w:val="48"/>
        </w:rPr>
        <w:t>文</w:t>
      </w:r>
    </w:p>
    <w:p w14:paraId="204FD7DD">
      <w:pPr>
        <w:spacing w:line="360" w:lineRule="auto"/>
        <w:jc w:val="center"/>
        <w:rPr>
          <w:rFonts w:hint="eastAsia" w:asciiTheme="minorEastAsia" w:hAnsiTheme="minorEastAsia" w:eastAsiaTheme="minorEastAsia" w:cstheme="minorEastAsia"/>
          <w:b w:val="0"/>
          <w:bCs w:val="0"/>
          <w:sz w:val="48"/>
          <w:szCs w:val="48"/>
        </w:rPr>
      </w:pPr>
      <w:r>
        <w:rPr>
          <w:rFonts w:hint="eastAsia" w:asciiTheme="minorEastAsia" w:hAnsiTheme="minorEastAsia" w:eastAsiaTheme="minorEastAsia" w:cstheme="minorEastAsia"/>
          <w:b w:val="0"/>
          <w:bCs w:val="0"/>
          <w:sz w:val="48"/>
          <w:szCs w:val="48"/>
        </w:rPr>
        <w:t>件</w:t>
      </w:r>
    </w:p>
    <w:p w14:paraId="4BEF98E6">
      <w:pPr>
        <w:spacing w:line="360" w:lineRule="auto"/>
        <w:jc w:val="center"/>
        <w:rPr>
          <w:rFonts w:hint="eastAsia" w:asciiTheme="minorEastAsia" w:hAnsiTheme="minorEastAsia" w:eastAsiaTheme="minorEastAsia" w:cstheme="minorEastAsia"/>
          <w:b w:val="0"/>
          <w:bCs w:val="0"/>
          <w:sz w:val="36"/>
          <w:szCs w:val="36"/>
        </w:rPr>
      </w:pPr>
    </w:p>
    <w:p w14:paraId="2B00B397">
      <w:pPr>
        <w:spacing w:line="360" w:lineRule="auto"/>
        <w:jc w:val="center"/>
        <w:rPr>
          <w:rFonts w:hint="eastAsia" w:asciiTheme="minorEastAsia" w:hAnsiTheme="minorEastAsia" w:eastAsiaTheme="minorEastAsia" w:cstheme="minorEastAsia"/>
          <w:b w:val="0"/>
          <w:bCs w:val="0"/>
          <w:sz w:val="36"/>
          <w:szCs w:val="36"/>
        </w:rPr>
      </w:pPr>
    </w:p>
    <w:p w14:paraId="513FDB16">
      <w:pPr>
        <w:spacing w:line="360" w:lineRule="auto"/>
        <w:jc w:val="center"/>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rPr>
        <w:t>CG2026-HQ059</w:t>
      </w:r>
    </w:p>
    <w:p w14:paraId="5DE5EADF">
      <w:pPr>
        <w:spacing w:line="360" w:lineRule="auto"/>
        <w:jc w:val="center"/>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rPr>
        <w:t>采购人: 成都市成华区人民医院</w:t>
      </w:r>
    </w:p>
    <w:p w14:paraId="1D1C8F96">
      <w:pPr>
        <w:spacing w:line="360" w:lineRule="auto"/>
        <w:jc w:val="center"/>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rPr>
        <w:t>二〇二</w:t>
      </w:r>
      <w:r>
        <w:rPr>
          <w:rFonts w:hint="eastAsia" w:asciiTheme="minorEastAsia" w:hAnsiTheme="minorEastAsia" w:eastAsiaTheme="minorEastAsia" w:cstheme="minorEastAsia"/>
          <w:b w:val="0"/>
          <w:bCs w:val="0"/>
          <w:sz w:val="36"/>
          <w:szCs w:val="36"/>
          <w:lang w:val="en-US" w:eastAsia="zh-CN"/>
        </w:rPr>
        <w:t>六</w:t>
      </w:r>
      <w:r>
        <w:rPr>
          <w:rFonts w:hint="eastAsia" w:asciiTheme="minorEastAsia" w:hAnsiTheme="minorEastAsia" w:eastAsiaTheme="minorEastAsia" w:cstheme="minorEastAsia"/>
          <w:b w:val="0"/>
          <w:bCs w:val="0"/>
          <w:sz w:val="36"/>
          <w:szCs w:val="36"/>
        </w:rPr>
        <w:t>年</w:t>
      </w:r>
      <w:r>
        <w:rPr>
          <w:rFonts w:hint="eastAsia" w:asciiTheme="minorEastAsia" w:hAnsiTheme="minorEastAsia" w:eastAsiaTheme="minorEastAsia" w:cstheme="minorEastAsia"/>
          <w:b w:val="0"/>
          <w:bCs w:val="0"/>
          <w:sz w:val="36"/>
          <w:szCs w:val="36"/>
          <w:lang w:val="en-US" w:eastAsia="zh-CN"/>
        </w:rPr>
        <w:t>十</w:t>
      </w:r>
      <w:r>
        <w:rPr>
          <w:rFonts w:hint="eastAsia" w:asciiTheme="minorEastAsia" w:hAnsiTheme="minorEastAsia" w:eastAsiaTheme="minorEastAsia" w:cstheme="minorEastAsia"/>
          <w:b w:val="0"/>
          <w:bCs w:val="0"/>
          <w:sz w:val="36"/>
          <w:szCs w:val="36"/>
        </w:rPr>
        <w:t>月</w:t>
      </w:r>
    </w:p>
    <w:p w14:paraId="188B93A5">
      <w:pPr>
        <w:spacing w:line="360" w:lineRule="auto"/>
        <w:rPr>
          <w:rFonts w:hint="eastAsia" w:asciiTheme="minorEastAsia" w:hAnsiTheme="minorEastAsia" w:eastAsiaTheme="minorEastAsia" w:cstheme="minorEastAsia"/>
          <w:b w:val="0"/>
          <w:bCs w:val="0"/>
          <w:sz w:val="24"/>
          <w:szCs w:val="24"/>
        </w:rPr>
      </w:pPr>
    </w:p>
    <w:p w14:paraId="13E57D14">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22766C58">
      <w:pPr>
        <w:spacing w:line="360" w:lineRule="auto"/>
        <w:rPr>
          <w:rFonts w:hint="eastAsia" w:asciiTheme="minorEastAsia" w:hAnsiTheme="minorEastAsia" w:eastAsiaTheme="minorEastAsia" w:cstheme="minorEastAsia"/>
          <w:sz w:val="24"/>
          <w:szCs w:val="24"/>
        </w:rPr>
      </w:pPr>
    </w:p>
    <w:p w14:paraId="73B49985">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目  录</w:t>
      </w:r>
    </w:p>
    <w:p w14:paraId="0A5BA040">
      <w:pPr>
        <w:spacing w:line="360" w:lineRule="auto"/>
        <w:jc w:val="center"/>
        <w:rPr>
          <w:rFonts w:hint="eastAsia" w:asciiTheme="minorEastAsia" w:hAnsiTheme="minorEastAsia" w:eastAsiaTheme="minorEastAsia" w:cstheme="minorEastAsia"/>
          <w:b/>
          <w:sz w:val="24"/>
          <w:szCs w:val="24"/>
        </w:rPr>
      </w:pPr>
    </w:p>
    <w:p w14:paraId="2B8D65FB">
      <w:pPr>
        <w:pStyle w:val="16"/>
        <w:tabs>
          <w:tab w:val="right" w:leader="dot" w:pos="9736"/>
        </w:tabs>
        <w:spacing w:line="360" w:lineRule="auto"/>
        <w:jc w:val="both"/>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TOC \o "1-1" \h \z \u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"_Toc69323336" </w:instrText>
      </w:r>
      <w:r>
        <w:rPr>
          <w:rFonts w:hint="eastAsia" w:asciiTheme="minorEastAsia" w:hAnsiTheme="minorEastAsia" w:eastAsiaTheme="minorEastAsia" w:cstheme="minorEastAsia"/>
          <w:sz w:val="24"/>
          <w:szCs w:val="24"/>
        </w:rPr>
        <w:fldChar w:fldCharType="separate"/>
      </w:r>
      <w:r>
        <w:rPr>
          <w:rStyle w:val="27"/>
          <w:rFonts w:hint="eastAsia" w:asciiTheme="minorEastAsia" w:hAnsiTheme="minorEastAsia" w:eastAsiaTheme="minorEastAsia" w:cstheme="minorEastAsia"/>
          <w:b/>
          <w:bCs/>
          <w:color w:val="auto"/>
          <w:sz w:val="24"/>
          <w:szCs w:val="24"/>
        </w:rPr>
        <w:t>第一章 询价邀请</w:t>
      </w:r>
      <w:bookmarkStart w:id="1" w:name="_Hlt104448182"/>
      <w:bookmarkStart w:id="2" w:name="_Hlt104448181"/>
      <w:r>
        <w:rPr>
          <w:rFonts w:hint="eastAsia" w:asciiTheme="minorEastAsia" w:hAnsiTheme="minorEastAsia" w:eastAsiaTheme="minorEastAsia" w:cstheme="minorEastAsia"/>
          <w:b/>
          <w:bCs/>
          <w:sz w:val="24"/>
          <w:szCs w:val="24"/>
        </w:rPr>
        <w:tab/>
      </w:r>
      <w:bookmarkEnd w:id="1"/>
      <w:bookmarkEnd w:id="2"/>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_Toc69323336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4DEA3CF3">
      <w:pPr>
        <w:pStyle w:val="16"/>
        <w:tabs>
          <w:tab w:val="right" w:leader="dot" w:pos="9736"/>
        </w:tabs>
        <w:spacing w:line="360" w:lineRule="auto"/>
        <w:jc w:val="both"/>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"_Toc69323337" </w:instrText>
      </w:r>
      <w:r>
        <w:rPr>
          <w:rFonts w:hint="eastAsia" w:asciiTheme="minorEastAsia" w:hAnsiTheme="minorEastAsia" w:eastAsiaTheme="minorEastAsia" w:cstheme="minorEastAsia"/>
          <w:sz w:val="24"/>
          <w:szCs w:val="24"/>
        </w:rPr>
        <w:fldChar w:fldCharType="separate"/>
      </w:r>
      <w:r>
        <w:rPr>
          <w:rStyle w:val="27"/>
          <w:rFonts w:hint="eastAsia" w:asciiTheme="minorEastAsia" w:hAnsiTheme="minorEastAsia" w:eastAsiaTheme="minorEastAsia" w:cstheme="minorEastAsia"/>
          <w:b/>
          <w:bCs/>
          <w:color w:val="auto"/>
          <w:sz w:val="24"/>
          <w:szCs w:val="24"/>
        </w:rPr>
        <w:t>第二章 询价申请书</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_Toc69323337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7</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5B3C4522">
      <w:pPr>
        <w:pStyle w:val="16"/>
        <w:tabs>
          <w:tab w:val="right" w:leader="dot" w:pos="9736"/>
        </w:tabs>
        <w:spacing w:line="360" w:lineRule="auto"/>
        <w:jc w:val="both"/>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"_Toc69323338" </w:instrText>
      </w:r>
      <w:r>
        <w:rPr>
          <w:rFonts w:hint="eastAsia" w:asciiTheme="minorEastAsia" w:hAnsiTheme="minorEastAsia" w:eastAsiaTheme="minorEastAsia" w:cstheme="minorEastAsia"/>
          <w:sz w:val="24"/>
          <w:szCs w:val="24"/>
        </w:rPr>
        <w:fldChar w:fldCharType="separate"/>
      </w:r>
      <w:r>
        <w:rPr>
          <w:rStyle w:val="27"/>
          <w:rFonts w:hint="eastAsia" w:asciiTheme="minorEastAsia" w:hAnsiTheme="minorEastAsia" w:eastAsiaTheme="minorEastAsia" w:cstheme="minorEastAsia"/>
          <w:b/>
          <w:bCs/>
          <w:color w:val="auto"/>
          <w:sz w:val="24"/>
          <w:szCs w:val="24"/>
        </w:rPr>
        <w:t>第三章 资格证明文件</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_Toc69323338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16</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1CF4237B">
      <w:pPr>
        <w:pStyle w:val="16"/>
        <w:tabs>
          <w:tab w:val="right" w:leader="dot" w:pos="9736"/>
        </w:tabs>
        <w:spacing w:line="360" w:lineRule="auto"/>
        <w:jc w:val="both"/>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"_Toc69323339" </w:instrText>
      </w:r>
      <w:r>
        <w:rPr>
          <w:rFonts w:hint="eastAsia" w:asciiTheme="minorEastAsia" w:hAnsiTheme="minorEastAsia" w:eastAsiaTheme="minorEastAsia" w:cstheme="minorEastAsia"/>
          <w:sz w:val="24"/>
          <w:szCs w:val="24"/>
        </w:rPr>
        <w:fldChar w:fldCharType="separate"/>
      </w:r>
      <w:r>
        <w:rPr>
          <w:rStyle w:val="27"/>
          <w:rFonts w:hint="eastAsia" w:asciiTheme="minorEastAsia" w:hAnsiTheme="minorEastAsia" w:eastAsiaTheme="minorEastAsia" w:cstheme="minorEastAsia"/>
          <w:b/>
          <w:bCs/>
          <w:color w:val="auto"/>
          <w:sz w:val="24"/>
          <w:szCs w:val="24"/>
        </w:rPr>
        <w:t>第四章 询价需</w:t>
      </w:r>
      <w:bookmarkStart w:id="3" w:name="_Hlt106441768"/>
      <w:bookmarkStart w:id="4" w:name="_Hlt106441769"/>
      <w:r>
        <w:rPr>
          <w:rStyle w:val="27"/>
          <w:rFonts w:hint="eastAsia" w:asciiTheme="minorEastAsia" w:hAnsiTheme="minorEastAsia" w:eastAsiaTheme="minorEastAsia" w:cstheme="minorEastAsia"/>
          <w:b/>
          <w:bCs/>
          <w:color w:val="auto"/>
          <w:sz w:val="24"/>
          <w:szCs w:val="24"/>
        </w:rPr>
        <w:t>求</w:t>
      </w:r>
      <w:bookmarkEnd w:id="3"/>
      <w:bookmarkEnd w:id="4"/>
      <w:bookmarkStart w:id="5" w:name="_Hlt104449196"/>
      <w:r>
        <w:rPr>
          <w:rFonts w:hint="eastAsia" w:asciiTheme="minorEastAsia" w:hAnsiTheme="minorEastAsia" w:eastAsiaTheme="minorEastAsia" w:cstheme="minorEastAsia"/>
          <w:b/>
          <w:bCs/>
          <w:sz w:val="24"/>
          <w:szCs w:val="24"/>
        </w:rPr>
        <w:tab/>
      </w:r>
      <w:bookmarkEnd w:id="5"/>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_Toc69323339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17</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76422DFB">
      <w:pPr>
        <w:pStyle w:val="16"/>
        <w:tabs>
          <w:tab w:val="right" w:leader="dot" w:pos="9736"/>
        </w:tabs>
        <w:spacing w:line="360" w:lineRule="auto"/>
        <w:jc w:val="both"/>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"_Toc69323340" </w:instrText>
      </w:r>
      <w:r>
        <w:rPr>
          <w:rFonts w:hint="eastAsia" w:asciiTheme="minorEastAsia" w:hAnsiTheme="minorEastAsia" w:eastAsiaTheme="minorEastAsia" w:cstheme="minorEastAsia"/>
          <w:sz w:val="24"/>
          <w:szCs w:val="24"/>
        </w:rPr>
        <w:fldChar w:fldCharType="separate"/>
      </w:r>
      <w:r>
        <w:rPr>
          <w:rStyle w:val="27"/>
          <w:rFonts w:hint="eastAsia" w:asciiTheme="minorEastAsia" w:hAnsiTheme="minorEastAsia" w:eastAsiaTheme="minorEastAsia" w:cstheme="minorEastAsia"/>
          <w:b/>
          <w:bCs/>
          <w:color w:val="auto"/>
          <w:sz w:val="24"/>
          <w:szCs w:val="24"/>
        </w:rPr>
        <w:t>第五章 评审办法</w:t>
      </w:r>
      <w:bookmarkStart w:id="6" w:name="_Hlt106822006"/>
      <w:bookmarkStart w:id="7" w:name="_Hlt106822007"/>
      <w:r>
        <w:rPr>
          <w:rFonts w:hint="eastAsia" w:asciiTheme="minorEastAsia" w:hAnsiTheme="minorEastAsia" w:eastAsiaTheme="minorEastAsia" w:cstheme="minorEastAsia"/>
          <w:b/>
          <w:bCs/>
          <w:sz w:val="24"/>
          <w:szCs w:val="24"/>
        </w:rPr>
        <w:tab/>
      </w:r>
      <w:bookmarkEnd w:id="6"/>
      <w:bookmarkEnd w:id="7"/>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_Toc69323340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17</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1A0EC45C">
      <w:pPr>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fldChar w:fldCharType="end"/>
      </w:r>
    </w:p>
    <w:p w14:paraId="795F14A1">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b/>
      </w:r>
    </w:p>
    <w:p w14:paraId="09FA0802">
      <w:pPr>
        <w:spacing w:line="360" w:lineRule="auto"/>
        <w:jc w:val="center"/>
        <w:rPr>
          <w:rFonts w:hint="eastAsia" w:asciiTheme="minorEastAsia" w:hAnsiTheme="minorEastAsia" w:eastAsiaTheme="minorEastAsia" w:cstheme="minorEastAsia"/>
          <w:sz w:val="24"/>
          <w:szCs w:val="24"/>
        </w:rPr>
      </w:pPr>
    </w:p>
    <w:p w14:paraId="181BC13B">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12741FB1">
      <w:pPr>
        <w:pStyle w:val="2"/>
        <w:spacing w:line="360" w:lineRule="auto"/>
        <w:jc w:val="center"/>
        <w:rPr>
          <w:rFonts w:hint="eastAsia" w:asciiTheme="minorEastAsia" w:hAnsiTheme="minorEastAsia" w:eastAsiaTheme="minorEastAsia" w:cstheme="minorEastAsia"/>
          <w:b w:val="0"/>
          <w:sz w:val="24"/>
          <w:szCs w:val="24"/>
        </w:rPr>
        <w:sectPr>
          <w:headerReference r:id="rId3" w:type="default"/>
          <w:footerReference r:id="rId4" w:type="default"/>
          <w:footerReference r:id="rId5" w:type="even"/>
          <w:pgSz w:w="11906" w:h="16838"/>
          <w:pgMar w:top="1440" w:right="1080" w:bottom="1440" w:left="1080" w:header="851" w:footer="992" w:gutter="0"/>
          <w:pgBorders>
            <w:top w:val="none" w:sz="0" w:space="0"/>
            <w:left w:val="none" w:sz="0" w:space="0"/>
            <w:bottom w:val="none" w:sz="0" w:space="0"/>
            <w:right w:val="none" w:sz="0" w:space="0"/>
          </w:pgBorders>
          <w:pgNumType w:start="1"/>
          <w:cols w:space="720" w:num="1"/>
          <w:titlePg/>
          <w:docGrid w:type="lines" w:linePitch="312" w:charSpace="0"/>
        </w:sectPr>
      </w:pPr>
    </w:p>
    <w:p w14:paraId="4670A7A3">
      <w:pPr>
        <w:pStyle w:val="2"/>
        <w:spacing w:line="360" w:lineRule="auto"/>
        <w:ind w:firstLine="2200" w:firstLineChars="500"/>
        <w:jc w:val="left"/>
        <w:rPr>
          <w:rFonts w:hint="eastAsia" w:asciiTheme="minorEastAsia" w:hAnsiTheme="minorEastAsia" w:eastAsiaTheme="minorEastAsia" w:cstheme="minorEastAsia"/>
          <w:b w:val="0"/>
          <w:color w:val="auto"/>
          <w:sz w:val="44"/>
          <w:szCs w:val="44"/>
        </w:rPr>
      </w:pPr>
      <w:bookmarkStart w:id="8" w:name="_Toc69323336"/>
      <w:bookmarkStart w:id="9" w:name="_Toc66971932"/>
      <w:r>
        <w:rPr>
          <w:rFonts w:hint="eastAsia" w:asciiTheme="minorEastAsia" w:hAnsiTheme="minorEastAsia" w:eastAsiaTheme="minorEastAsia" w:cstheme="minorEastAsia"/>
          <w:b w:val="0"/>
          <w:color w:val="auto"/>
          <w:sz w:val="44"/>
          <w:szCs w:val="44"/>
        </w:rPr>
        <w:t>第一章 询价邀请</w:t>
      </w:r>
      <w:bookmarkEnd w:id="8"/>
      <w:bookmarkEnd w:id="9"/>
    </w:p>
    <w:p w14:paraId="781EDA30">
      <w:pPr>
        <w:spacing w:line="360" w:lineRule="auto"/>
        <w:jc w:val="left"/>
        <w:rPr>
          <w:rFonts w:hint="eastAsia" w:asciiTheme="minorEastAsia" w:hAnsiTheme="minorEastAsia" w:eastAsiaTheme="minorEastAsia" w:cstheme="minorEastAsia"/>
          <w:b/>
          <w:color w:val="auto"/>
          <w:sz w:val="24"/>
          <w:szCs w:val="24"/>
          <w:u w:val="single"/>
        </w:rPr>
      </w:pPr>
      <w:r>
        <w:rPr>
          <w:rFonts w:hint="eastAsia" w:asciiTheme="minorEastAsia" w:hAnsiTheme="minorEastAsia" w:eastAsiaTheme="minorEastAsia" w:cstheme="minorEastAsia"/>
          <w:bCs/>
          <w:color w:val="auto"/>
          <w:sz w:val="24"/>
          <w:szCs w:val="24"/>
        </w:rPr>
        <w:t>一、现对</w:t>
      </w:r>
      <w:r>
        <w:rPr>
          <w:rFonts w:hint="eastAsia" w:asciiTheme="minorEastAsia" w:hAnsiTheme="minorEastAsia" w:eastAsiaTheme="minorEastAsia" w:cstheme="minorEastAsia"/>
          <w:sz w:val="24"/>
          <w:szCs w:val="24"/>
        </w:rPr>
        <w:t>成都市成华区人民医院</w:t>
      </w:r>
      <w:r>
        <w:rPr>
          <w:rFonts w:hint="eastAsia" w:ascii="宋体" w:hAnsi="宋体" w:cs="宋体"/>
          <w:b w:val="0"/>
          <w:bCs w:val="0"/>
          <w:kern w:val="0"/>
          <w:sz w:val="24"/>
          <w:szCs w:val="24"/>
          <w:lang w:val="en-US" w:eastAsia="zh-CN" w:bidi="ar"/>
        </w:rPr>
        <w:t>外宣服务</w:t>
      </w:r>
      <w:r>
        <w:rPr>
          <w:rFonts w:hint="eastAsia" w:asciiTheme="minorEastAsia" w:hAnsiTheme="minorEastAsia" w:eastAsiaTheme="minorEastAsia" w:cstheme="minorEastAsia"/>
          <w:sz w:val="24"/>
          <w:szCs w:val="24"/>
          <w:lang w:val="en-US" w:eastAsia="zh-CN"/>
        </w:rPr>
        <w:t>采购项目</w:t>
      </w:r>
      <w:r>
        <w:rPr>
          <w:rFonts w:hint="eastAsia" w:asciiTheme="minorEastAsia" w:hAnsiTheme="minorEastAsia" w:eastAsiaTheme="minorEastAsia" w:cstheme="minorEastAsia"/>
          <w:bCs/>
          <w:color w:val="auto"/>
          <w:sz w:val="24"/>
          <w:szCs w:val="24"/>
        </w:rPr>
        <w:t>进行</w:t>
      </w:r>
      <w:r>
        <w:rPr>
          <w:rFonts w:hint="eastAsia" w:asciiTheme="minorEastAsia" w:hAnsiTheme="minorEastAsia" w:eastAsiaTheme="minorEastAsia" w:cstheme="minorEastAsia"/>
          <w:b/>
          <w:color w:val="auto"/>
          <w:sz w:val="24"/>
          <w:szCs w:val="24"/>
          <w:u w:val="single"/>
        </w:rPr>
        <w:t>公开询价</w:t>
      </w:r>
      <w:r>
        <w:rPr>
          <w:rFonts w:hint="eastAsia" w:asciiTheme="minorEastAsia" w:hAnsiTheme="minorEastAsia" w:eastAsiaTheme="minorEastAsia" w:cstheme="minorEastAsia"/>
          <w:b/>
          <w:color w:val="auto"/>
          <w:sz w:val="24"/>
          <w:szCs w:val="24"/>
        </w:rPr>
        <w:t>，</w:t>
      </w:r>
      <w:r>
        <w:rPr>
          <w:rFonts w:hint="eastAsia" w:asciiTheme="minorEastAsia" w:hAnsiTheme="minorEastAsia" w:eastAsiaTheme="minorEastAsia" w:cstheme="minorEastAsia"/>
          <w:bCs/>
          <w:color w:val="auto"/>
          <w:sz w:val="24"/>
          <w:szCs w:val="24"/>
        </w:rPr>
        <w:t>兹邀请相关询价申请人参加询价</w:t>
      </w:r>
      <w:r>
        <w:rPr>
          <w:rFonts w:hint="eastAsia" w:asciiTheme="minorEastAsia" w:hAnsiTheme="minorEastAsia" w:eastAsiaTheme="minorEastAsia" w:cstheme="minorEastAsia"/>
          <w:color w:val="auto"/>
          <w:sz w:val="24"/>
          <w:szCs w:val="24"/>
        </w:rPr>
        <w:t>。</w:t>
      </w:r>
    </w:p>
    <w:p w14:paraId="02235F35">
      <w:pPr>
        <w:spacing w:line="360" w:lineRule="auto"/>
        <w:jc w:val="left"/>
        <w:rPr>
          <w:rFonts w:hint="eastAsia" w:asciiTheme="minorEastAsia" w:hAnsiTheme="minorEastAsia" w:eastAsiaTheme="minorEastAsia" w:cstheme="minorEastAsia"/>
          <w:b/>
          <w:color w:val="auto"/>
          <w:sz w:val="24"/>
          <w:szCs w:val="24"/>
          <w:u w:val="none"/>
          <w:lang w:val="en-US" w:eastAsia="zh-CN"/>
        </w:rPr>
      </w:pPr>
      <w:r>
        <w:rPr>
          <w:rFonts w:hint="eastAsia" w:asciiTheme="minorEastAsia" w:hAnsiTheme="minorEastAsia" w:eastAsiaTheme="minorEastAsia" w:cstheme="minorEastAsia"/>
          <w:sz w:val="24"/>
          <w:szCs w:val="24"/>
        </w:rPr>
        <w:t>二、项目名称：成都市成华区人民医院</w:t>
      </w:r>
      <w:r>
        <w:rPr>
          <w:rFonts w:hint="eastAsia" w:asciiTheme="minorEastAsia" w:hAnsiTheme="minorEastAsia" w:eastAsiaTheme="minorEastAsia" w:cstheme="minorEastAsia"/>
          <w:sz w:val="24"/>
          <w:szCs w:val="24"/>
          <w:lang w:val="en-US" w:eastAsia="zh-CN"/>
        </w:rPr>
        <w:t>外宣服务采购项目（项目编号</w:t>
      </w:r>
      <w:r>
        <w:rPr>
          <w:rFonts w:hint="eastAsia" w:asciiTheme="minorEastAsia" w:hAnsiTheme="minorEastAsia" w:eastAsiaTheme="minorEastAsia" w:cstheme="minorEastAsia"/>
          <w:sz w:val="24"/>
          <w:szCs w:val="24"/>
        </w:rPr>
        <w:t>CG2026-HQ059</w:t>
      </w:r>
      <w:r>
        <w:rPr>
          <w:rFonts w:hint="eastAsia" w:asciiTheme="minorEastAsia" w:hAnsiTheme="minorEastAsia" w:eastAsiaTheme="minorEastAsia" w:cstheme="minorEastAsia"/>
          <w:b/>
          <w:color w:val="auto"/>
          <w:sz w:val="24"/>
          <w:szCs w:val="24"/>
          <w:u w:val="none"/>
          <w:lang w:val="en-US" w:eastAsia="zh-CN"/>
        </w:rPr>
        <w:t>）</w:t>
      </w:r>
    </w:p>
    <w:p w14:paraId="305AB4E2">
      <w:pPr>
        <w:spacing w:before="156" w:beforeLines="50" w:after="156" w:afterLines="50" w:line="360" w:lineRule="auto"/>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三、项目概况：</w:t>
      </w:r>
    </w:p>
    <w:p w14:paraId="3DFE6D65">
      <w:pPr>
        <w:spacing w:line="480" w:lineRule="exact"/>
        <w:ind w:firstLine="52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rPr>
        <w:t>1、</w:t>
      </w:r>
      <w:r>
        <w:rPr>
          <w:rFonts w:hint="eastAsia" w:asciiTheme="minorEastAsia" w:hAnsiTheme="minorEastAsia" w:eastAsiaTheme="minorEastAsia" w:cstheme="minorEastAsia"/>
          <w:color w:val="auto"/>
          <w:sz w:val="24"/>
          <w:szCs w:val="24"/>
        </w:rPr>
        <w:t>本项目共1个包，</w:t>
      </w:r>
      <w:r>
        <w:rPr>
          <w:rFonts w:ascii="宋体" w:hAnsi="宋体" w:eastAsia="宋体" w:cs="宋体"/>
          <w:sz w:val="24"/>
          <w:szCs w:val="24"/>
        </w:rPr>
        <w:t>为拓宽我院网络宣传渠道，全面提升线上品牌知名度与公众认可度</w:t>
      </w:r>
      <w:r>
        <w:rPr>
          <w:rFonts w:hint="eastAsia" w:ascii="宋体" w:hAnsi="宋体" w:eastAsia="宋体" w:cs="宋体"/>
          <w:sz w:val="24"/>
          <w:szCs w:val="24"/>
          <w:lang w:eastAsia="zh-CN"/>
        </w:rPr>
        <w:t>，</w:t>
      </w:r>
      <w:r>
        <w:rPr>
          <w:rFonts w:ascii="宋体" w:hAnsi="宋体" w:eastAsia="宋体" w:cs="宋体"/>
          <w:sz w:val="24"/>
          <w:szCs w:val="24"/>
        </w:rPr>
        <w:t>现需专项采购</w:t>
      </w:r>
      <w:r>
        <w:rPr>
          <w:rFonts w:hint="eastAsia" w:ascii="宋体" w:hAnsi="宋体" w:eastAsia="宋体" w:cs="宋体"/>
          <w:sz w:val="24"/>
          <w:szCs w:val="24"/>
          <w:lang w:val="en-US" w:eastAsia="zh-CN"/>
        </w:rPr>
        <w:t>外</w:t>
      </w:r>
      <w:r>
        <w:rPr>
          <w:rFonts w:ascii="宋体" w:hAnsi="宋体" w:eastAsia="宋体" w:cs="宋体"/>
          <w:sz w:val="24"/>
          <w:szCs w:val="24"/>
        </w:rPr>
        <w:t>宣服务</w:t>
      </w:r>
      <w:r>
        <w:rPr>
          <w:rFonts w:hint="eastAsia" w:ascii="宋体" w:hAnsi="宋体" w:eastAsia="宋体" w:cs="宋体"/>
          <w:sz w:val="24"/>
          <w:szCs w:val="24"/>
          <w:lang w:eastAsia="zh-CN"/>
        </w:rPr>
        <w:t>。</w:t>
      </w:r>
    </w:p>
    <w:p w14:paraId="5D61FA8B">
      <w:pPr>
        <w:spacing w:before="156" w:beforeLines="50" w:after="156" w:afterLines="50" w:line="360" w:lineRule="auto"/>
        <w:ind w:firstLine="480" w:firstLineChars="200"/>
        <w:jc w:val="both"/>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2、</w:t>
      </w:r>
      <w:r>
        <w:rPr>
          <w:rFonts w:hint="eastAsia" w:asciiTheme="minorEastAsia" w:hAnsiTheme="minorEastAsia" w:eastAsiaTheme="minorEastAsia" w:cstheme="minorEastAsia"/>
          <w:bCs/>
          <w:color w:val="auto"/>
          <w:sz w:val="24"/>
          <w:szCs w:val="24"/>
          <w:lang w:val="en-US" w:eastAsia="zh-CN"/>
        </w:rPr>
        <w:t>本项目预算：90000.00元，</w:t>
      </w:r>
      <w:r>
        <w:rPr>
          <w:rFonts w:hint="eastAsia" w:asciiTheme="minorEastAsia" w:hAnsiTheme="minorEastAsia" w:eastAsiaTheme="minorEastAsia" w:cstheme="minorEastAsia"/>
          <w:bCs/>
          <w:color w:val="auto"/>
          <w:sz w:val="24"/>
          <w:szCs w:val="24"/>
        </w:rPr>
        <w:t>最</w:t>
      </w:r>
      <w:r>
        <w:rPr>
          <w:rFonts w:hint="eastAsia" w:asciiTheme="minorEastAsia" w:hAnsiTheme="minorEastAsia" w:eastAsiaTheme="minorEastAsia" w:cstheme="minorEastAsia"/>
          <w:color w:val="auto"/>
          <w:sz w:val="24"/>
          <w:szCs w:val="24"/>
        </w:rPr>
        <w:t>高限价：</w:t>
      </w:r>
      <w:r>
        <w:rPr>
          <w:rFonts w:hint="eastAsia" w:asciiTheme="minorEastAsia" w:hAnsiTheme="minorEastAsia" w:eastAsiaTheme="minorEastAsia" w:cstheme="minorEastAsia"/>
          <w:b w:val="0"/>
          <w:bCs/>
          <w:color w:val="auto"/>
          <w:kern w:val="0"/>
          <w:sz w:val="24"/>
          <w:szCs w:val="24"/>
          <w:lang w:val="en-US" w:eastAsia="zh-CN" w:bidi="ar-SA"/>
        </w:rPr>
        <w:t>88000.00</w:t>
      </w:r>
      <w:r>
        <w:rPr>
          <w:rFonts w:hint="eastAsia" w:asciiTheme="minorEastAsia" w:hAnsiTheme="minorEastAsia" w:eastAsiaTheme="minorEastAsia" w:cstheme="minorEastAsia"/>
          <w:b w:val="0"/>
          <w:bCs w:val="0"/>
          <w:kern w:val="0"/>
          <w:sz w:val="24"/>
          <w:szCs w:val="24"/>
          <w:lang w:val="en-US" w:eastAsia="zh-CN" w:bidi="ar"/>
        </w:rPr>
        <w:t>元</w:t>
      </w:r>
      <w:r>
        <w:rPr>
          <w:rFonts w:hint="eastAsia" w:asciiTheme="minorEastAsia" w:hAnsiTheme="minorEastAsia" w:eastAsiaTheme="minorEastAsia" w:cstheme="minorEastAsia"/>
          <w:color w:val="auto"/>
          <w:sz w:val="24"/>
          <w:szCs w:val="24"/>
        </w:rPr>
        <w:t>;超过最高</w:t>
      </w:r>
      <w:r>
        <w:rPr>
          <w:rFonts w:hint="eastAsia" w:asciiTheme="minorEastAsia" w:hAnsiTheme="minorEastAsia" w:eastAsiaTheme="minorEastAsia" w:cstheme="minorEastAsia"/>
          <w:bCs/>
          <w:color w:val="auto"/>
          <w:sz w:val="24"/>
          <w:szCs w:val="24"/>
        </w:rPr>
        <w:t>限价的报价,其询价申请文件按无效处理。</w:t>
      </w:r>
    </w:p>
    <w:p w14:paraId="158B62F9">
      <w:pPr>
        <w:spacing w:before="156" w:beforeLines="50" w:after="156" w:afterLines="50" w:line="360" w:lineRule="auto"/>
        <w:jc w:val="both"/>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四、询价申请人资格要求：</w:t>
      </w:r>
    </w:p>
    <w:p w14:paraId="7E89B64A">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000000"/>
          <w:sz w:val="24"/>
          <w:szCs w:val="24"/>
        </w:rPr>
        <w:t>具有独立承担民事责任的能力；</w:t>
      </w:r>
    </w:p>
    <w:p w14:paraId="5FF25474">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2、具有良好的商业信誉和健全的财务会计制度；</w:t>
      </w:r>
    </w:p>
    <w:p w14:paraId="6199EAC8">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3、具有履行合同所必须的设备和专业技术能力；</w:t>
      </w:r>
    </w:p>
    <w:p w14:paraId="05E39371">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4、具有依法缴纳税收和社会保障资金的良好记录；</w:t>
      </w:r>
    </w:p>
    <w:p w14:paraId="76DB89A9">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5、参加本次询价活动前三年内，在经营活动中没有重大违法记录；</w:t>
      </w:r>
    </w:p>
    <w:p w14:paraId="534FBDE2">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6、符合法律、行政法规规定的其他条件；</w:t>
      </w:r>
    </w:p>
    <w:p w14:paraId="08B730D3">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7、本项目不允许联合体参加；</w:t>
      </w:r>
    </w:p>
    <w:p w14:paraId="3E7E45A8">
      <w:pPr>
        <w:spacing w:before="156" w:beforeLines="50" w:after="156" w:afterLines="50" w:line="360" w:lineRule="auto"/>
        <w:jc w:val="both"/>
        <w:outlineLvl w:val="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五、询价文件获取时间、地点：</w:t>
      </w:r>
    </w:p>
    <w:p w14:paraId="714F353C">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询价文件从即日起至</w:t>
      </w:r>
      <w:r>
        <w:rPr>
          <w:rFonts w:hint="eastAsia" w:asciiTheme="minorEastAsia" w:hAnsiTheme="minorEastAsia" w:eastAsiaTheme="minorEastAsia" w:cstheme="minorEastAsia"/>
          <w:b/>
          <w:bCs/>
          <w:sz w:val="24"/>
          <w:szCs w:val="24"/>
          <w:u w:val="single"/>
          <w:lang w:eastAsia="zh-CN"/>
        </w:rPr>
        <w:t>202</w:t>
      </w:r>
      <w:r>
        <w:rPr>
          <w:rFonts w:hint="eastAsia" w:asciiTheme="minorEastAsia" w:hAnsiTheme="minorEastAsia" w:eastAsiaTheme="minorEastAsia" w:cstheme="minorEastAsia"/>
          <w:b/>
          <w:bCs/>
          <w:sz w:val="24"/>
          <w:szCs w:val="24"/>
          <w:u w:val="single"/>
          <w:lang w:val="en-US" w:eastAsia="zh-CN"/>
        </w:rPr>
        <w:t>6</w:t>
      </w:r>
      <w:r>
        <w:rPr>
          <w:rFonts w:hint="eastAsia" w:asciiTheme="minorEastAsia" w:hAnsiTheme="minorEastAsia" w:eastAsiaTheme="minorEastAsia" w:cstheme="minorEastAsia"/>
          <w:b/>
          <w:bCs/>
          <w:sz w:val="24"/>
          <w:szCs w:val="24"/>
          <w:u w:val="single"/>
          <w:lang w:eastAsia="zh-CN"/>
        </w:rPr>
        <w:t>年</w:t>
      </w:r>
      <w:r>
        <w:rPr>
          <w:rFonts w:hint="eastAsia" w:asciiTheme="minorEastAsia" w:hAnsiTheme="minorEastAsia" w:eastAsiaTheme="minorEastAsia" w:cstheme="minorEastAsia"/>
          <w:b/>
          <w:bCs/>
          <w:sz w:val="24"/>
          <w:szCs w:val="24"/>
          <w:u w:val="single"/>
          <w:lang w:val="en-US" w:eastAsia="zh-CN"/>
        </w:rPr>
        <w:t>11</w:t>
      </w:r>
      <w:r>
        <w:rPr>
          <w:rFonts w:hint="eastAsia" w:asciiTheme="minorEastAsia" w:hAnsiTheme="minorEastAsia" w:eastAsiaTheme="minorEastAsia" w:cstheme="minorEastAsia"/>
          <w:b/>
          <w:bCs/>
          <w:sz w:val="24"/>
          <w:szCs w:val="24"/>
          <w:u w:val="single"/>
          <w:lang w:eastAsia="zh-CN"/>
        </w:rPr>
        <w:t>月</w:t>
      </w:r>
      <w:r>
        <w:rPr>
          <w:rFonts w:hint="eastAsia" w:asciiTheme="minorEastAsia" w:hAnsiTheme="minorEastAsia" w:eastAsiaTheme="minorEastAsia" w:cstheme="minorEastAsia"/>
          <w:b/>
          <w:bCs/>
          <w:sz w:val="24"/>
          <w:szCs w:val="24"/>
          <w:u w:val="single"/>
          <w:lang w:val="en-US" w:eastAsia="zh-CN"/>
        </w:rPr>
        <w:t>2</w:t>
      </w:r>
      <w:r>
        <w:rPr>
          <w:rFonts w:hint="eastAsia" w:asciiTheme="minorEastAsia" w:hAnsiTheme="minorEastAsia" w:eastAsiaTheme="minorEastAsia" w:cstheme="minorEastAsia"/>
          <w:b/>
          <w:bCs/>
          <w:sz w:val="24"/>
          <w:szCs w:val="24"/>
          <w:u w:val="single"/>
          <w:lang w:eastAsia="zh-CN"/>
        </w:rPr>
        <w:t>日</w:t>
      </w:r>
      <w:r>
        <w:rPr>
          <w:rFonts w:hint="eastAsia" w:asciiTheme="minorEastAsia" w:hAnsiTheme="minorEastAsia" w:eastAsiaTheme="minorEastAsia" w:cstheme="minorEastAsia"/>
          <w:b/>
          <w:bCs/>
          <w:sz w:val="24"/>
          <w:szCs w:val="24"/>
          <w:u w:val="single"/>
          <w:lang w:val="en-US" w:eastAsia="zh-CN"/>
        </w:rPr>
        <w:t>上</w:t>
      </w:r>
      <w:r>
        <w:rPr>
          <w:rFonts w:hint="eastAsia" w:asciiTheme="minorEastAsia" w:hAnsiTheme="minorEastAsia" w:eastAsiaTheme="minorEastAsia" w:cstheme="minorEastAsia"/>
          <w:b/>
          <w:bCs/>
          <w:sz w:val="24"/>
          <w:szCs w:val="24"/>
          <w:u w:val="single"/>
          <w:lang w:eastAsia="zh-CN"/>
        </w:rPr>
        <w:t>午1</w:t>
      </w:r>
      <w:r>
        <w:rPr>
          <w:rFonts w:hint="eastAsia" w:asciiTheme="minorEastAsia" w:hAnsiTheme="minorEastAsia" w:eastAsiaTheme="minorEastAsia" w:cstheme="minorEastAsia"/>
          <w:b/>
          <w:bCs/>
          <w:sz w:val="24"/>
          <w:szCs w:val="24"/>
          <w:u w:val="single"/>
          <w:lang w:val="en-US" w:eastAsia="zh-CN"/>
        </w:rPr>
        <w:t>0</w:t>
      </w:r>
      <w:r>
        <w:rPr>
          <w:rFonts w:hint="eastAsia" w:asciiTheme="minorEastAsia" w:hAnsiTheme="minorEastAsia" w:eastAsiaTheme="minorEastAsia" w:cstheme="minorEastAsia"/>
          <w:b/>
          <w:bCs/>
          <w:sz w:val="24"/>
          <w:szCs w:val="24"/>
          <w:u w:val="single"/>
          <w:lang w:eastAsia="zh-CN"/>
        </w:rPr>
        <w:t>:</w:t>
      </w:r>
      <w:r>
        <w:rPr>
          <w:rFonts w:hint="eastAsia" w:asciiTheme="minorEastAsia" w:hAnsiTheme="minorEastAsia" w:eastAsiaTheme="minorEastAsia" w:cstheme="minorEastAsia"/>
          <w:b/>
          <w:bCs/>
          <w:sz w:val="24"/>
          <w:szCs w:val="24"/>
          <w:u w:val="single"/>
          <w:lang w:val="en-US" w:eastAsia="zh-CN"/>
        </w:rPr>
        <w:t>3</w:t>
      </w:r>
      <w:r>
        <w:rPr>
          <w:rFonts w:hint="eastAsia" w:asciiTheme="minorEastAsia" w:hAnsiTheme="minorEastAsia" w:eastAsiaTheme="minorEastAsia" w:cstheme="minorEastAsia"/>
          <w:b/>
          <w:bCs/>
          <w:sz w:val="24"/>
          <w:szCs w:val="24"/>
          <w:u w:val="single"/>
          <w:lang w:eastAsia="zh-CN"/>
        </w:rPr>
        <w:t>0（北京时间）</w:t>
      </w:r>
      <w:r>
        <w:rPr>
          <w:rFonts w:hint="eastAsia" w:asciiTheme="minorEastAsia" w:hAnsiTheme="minorEastAsia" w:eastAsiaTheme="minorEastAsia" w:cstheme="minorEastAsia"/>
          <w:sz w:val="24"/>
          <w:szCs w:val="24"/>
        </w:rPr>
        <w:t>在</w:t>
      </w:r>
      <w:r>
        <w:rPr>
          <w:rFonts w:hint="eastAsia" w:asciiTheme="minorEastAsia" w:hAnsiTheme="minorEastAsia" w:eastAsiaTheme="minorEastAsia" w:cstheme="minorEastAsia"/>
          <w:sz w:val="24"/>
          <w:szCs w:val="24"/>
          <w:u w:val="single"/>
          <w:lang w:val="en-US" w:eastAsia="zh-CN"/>
        </w:rPr>
        <w:t>成华区人民医院官网</w:t>
      </w:r>
      <w:r>
        <w:rPr>
          <w:rFonts w:hint="eastAsia" w:asciiTheme="minorEastAsia" w:hAnsiTheme="minorEastAsia" w:eastAsiaTheme="minorEastAsia" w:cstheme="minorEastAsia"/>
          <w:sz w:val="24"/>
          <w:szCs w:val="24"/>
        </w:rPr>
        <w:t>获取。</w:t>
      </w:r>
      <w:r>
        <w:rPr>
          <w:rFonts w:hint="eastAsia" w:asciiTheme="minorEastAsia" w:hAnsiTheme="minorEastAsia" w:eastAsiaTheme="minorEastAsia" w:cstheme="minorEastAsia"/>
          <w:sz w:val="24"/>
          <w:szCs w:val="24"/>
          <w:lang w:val="en-US" w:eastAsia="zh-CN"/>
        </w:rPr>
        <w:t>网址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https://www.chqrmyy.cn/</w:t>
      </w:r>
      <w:r>
        <w:rPr>
          <w:rFonts w:hint="eastAsia" w:asciiTheme="minorEastAsia" w:hAnsiTheme="minorEastAsia" w:eastAsiaTheme="minorEastAsia" w:cstheme="minorEastAsia"/>
          <w:sz w:val="24"/>
          <w:szCs w:val="24"/>
          <w:lang w:eastAsia="zh-CN"/>
        </w:rPr>
        <w:t>）</w:t>
      </w:r>
    </w:p>
    <w:p w14:paraId="03CBBC0F">
      <w:pPr>
        <w:spacing w:before="156" w:beforeLines="50" w:after="156" w:afterLines="50" w:line="360" w:lineRule="auto"/>
        <w:jc w:val="both"/>
        <w:outlineLvl w:val="2"/>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sz w:val="24"/>
          <w:szCs w:val="24"/>
        </w:rPr>
        <w:t>六、</w:t>
      </w:r>
      <w:r>
        <w:rPr>
          <w:rFonts w:hint="eastAsia" w:asciiTheme="minorEastAsia" w:hAnsiTheme="minorEastAsia" w:eastAsiaTheme="minorEastAsia" w:cstheme="minorEastAsia"/>
          <w:b/>
          <w:bCs w:val="0"/>
          <w:color w:val="000000" w:themeColor="text1"/>
          <w:sz w:val="24"/>
          <w:szCs w:val="24"/>
          <w:lang w:eastAsia="zh-CN"/>
          <w14:textFill>
            <w14:solidFill>
              <w14:schemeClr w14:val="tx1"/>
            </w14:solidFill>
          </w14:textFill>
        </w:rPr>
        <w:t>开标</w:t>
      </w:r>
      <w:r>
        <w:rPr>
          <w:rFonts w:hint="eastAsia" w:asciiTheme="minorEastAsia" w:hAnsiTheme="minorEastAsia" w:eastAsiaTheme="minorEastAsia" w:cstheme="minorEastAsia"/>
          <w:b/>
          <w:color w:val="000000" w:themeColor="text1"/>
          <w:sz w:val="24"/>
          <w:szCs w:val="24"/>
          <w14:textFill>
            <w14:solidFill>
              <w14:schemeClr w14:val="tx1"/>
            </w14:solidFill>
          </w14:textFill>
        </w:rPr>
        <w:t>时间和地点：</w:t>
      </w:r>
    </w:p>
    <w:p w14:paraId="563B97EA">
      <w:pPr>
        <w:spacing w:before="156" w:beforeLines="50" w:after="156" w:afterLines="50" w:line="360" w:lineRule="auto"/>
        <w:ind w:firstLine="482" w:firstLineChars="200"/>
        <w:jc w:val="both"/>
        <w:rPr>
          <w:rFonts w:hint="eastAsia" w:asciiTheme="minorEastAsia" w:hAnsiTheme="minorEastAsia" w:eastAsiaTheme="minorEastAsia" w:cstheme="minorEastAsia"/>
          <w:b/>
          <w:bCs/>
          <w:sz w:val="24"/>
          <w:szCs w:val="24"/>
          <w:u w:val="single"/>
          <w:lang w:eastAsia="zh-CN"/>
        </w:rPr>
      </w:pPr>
      <w:r>
        <w:rPr>
          <w:rFonts w:hint="eastAsia" w:asciiTheme="minorEastAsia" w:hAnsiTheme="minorEastAsia" w:eastAsiaTheme="minorEastAsia" w:cstheme="minorEastAsia"/>
          <w:b/>
          <w:bCs w:val="0"/>
          <w:color w:val="000000" w:themeColor="text1"/>
          <w:sz w:val="24"/>
          <w:szCs w:val="24"/>
          <w:lang w:eastAsia="zh-CN"/>
          <w14:textFill>
            <w14:solidFill>
              <w14:schemeClr w14:val="tx1"/>
            </w14:solidFill>
          </w14:textFill>
        </w:rPr>
        <w:t>文件递交截止时间及开标</w:t>
      </w:r>
      <w:r>
        <w:rPr>
          <w:rFonts w:hint="eastAsia" w:asciiTheme="minorEastAsia" w:hAnsiTheme="minorEastAsia" w:eastAsiaTheme="minorEastAsia" w:cstheme="minorEastAsia"/>
          <w:b/>
          <w:color w:val="000000" w:themeColor="text1"/>
          <w:sz w:val="24"/>
          <w:szCs w:val="24"/>
          <w14:textFill>
            <w14:solidFill>
              <w14:schemeClr w14:val="tx1"/>
            </w14:solidFill>
          </w14:textFill>
        </w:rPr>
        <w:t>时间</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bCs/>
          <w:sz w:val="24"/>
          <w:szCs w:val="24"/>
          <w:u w:val="single"/>
          <w:lang w:eastAsia="zh-CN"/>
        </w:rPr>
        <w:t>202</w:t>
      </w:r>
      <w:r>
        <w:rPr>
          <w:rFonts w:hint="eastAsia" w:asciiTheme="minorEastAsia" w:hAnsiTheme="minorEastAsia" w:eastAsiaTheme="minorEastAsia" w:cstheme="minorEastAsia"/>
          <w:b/>
          <w:bCs/>
          <w:sz w:val="24"/>
          <w:szCs w:val="24"/>
          <w:u w:val="single"/>
          <w:lang w:val="en-US" w:eastAsia="zh-CN"/>
        </w:rPr>
        <w:t>6</w:t>
      </w:r>
      <w:r>
        <w:rPr>
          <w:rFonts w:hint="eastAsia" w:asciiTheme="minorEastAsia" w:hAnsiTheme="minorEastAsia" w:eastAsiaTheme="minorEastAsia" w:cstheme="minorEastAsia"/>
          <w:b/>
          <w:bCs/>
          <w:sz w:val="24"/>
          <w:szCs w:val="24"/>
          <w:u w:val="single"/>
          <w:lang w:eastAsia="zh-CN"/>
        </w:rPr>
        <w:t>年</w:t>
      </w:r>
      <w:r>
        <w:rPr>
          <w:rFonts w:hint="eastAsia" w:asciiTheme="minorEastAsia" w:hAnsiTheme="minorEastAsia" w:eastAsiaTheme="minorEastAsia" w:cstheme="minorEastAsia"/>
          <w:b/>
          <w:bCs/>
          <w:sz w:val="24"/>
          <w:szCs w:val="24"/>
          <w:u w:val="single"/>
          <w:lang w:val="en-US" w:eastAsia="zh-CN"/>
        </w:rPr>
        <w:t>11</w:t>
      </w:r>
      <w:r>
        <w:rPr>
          <w:rFonts w:hint="eastAsia" w:asciiTheme="minorEastAsia" w:hAnsiTheme="minorEastAsia" w:eastAsiaTheme="minorEastAsia" w:cstheme="minorEastAsia"/>
          <w:b/>
          <w:bCs/>
          <w:sz w:val="24"/>
          <w:szCs w:val="24"/>
          <w:u w:val="single"/>
          <w:lang w:eastAsia="zh-CN"/>
        </w:rPr>
        <w:t>月</w:t>
      </w:r>
      <w:r>
        <w:rPr>
          <w:rFonts w:hint="eastAsia" w:asciiTheme="minorEastAsia" w:hAnsiTheme="minorEastAsia" w:eastAsiaTheme="minorEastAsia" w:cstheme="minorEastAsia"/>
          <w:b/>
          <w:bCs/>
          <w:sz w:val="24"/>
          <w:szCs w:val="24"/>
          <w:u w:val="single"/>
          <w:lang w:val="en-US" w:eastAsia="zh-CN"/>
        </w:rPr>
        <w:t>2</w:t>
      </w:r>
      <w:r>
        <w:rPr>
          <w:rFonts w:hint="eastAsia" w:asciiTheme="minorEastAsia" w:hAnsiTheme="minorEastAsia" w:eastAsiaTheme="minorEastAsia" w:cstheme="minorEastAsia"/>
          <w:b/>
          <w:bCs/>
          <w:sz w:val="24"/>
          <w:szCs w:val="24"/>
          <w:u w:val="single"/>
          <w:lang w:eastAsia="zh-CN"/>
        </w:rPr>
        <w:t>日</w:t>
      </w:r>
      <w:r>
        <w:rPr>
          <w:rFonts w:hint="eastAsia" w:asciiTheme="minorEastAsia" w:hAnsiTheme="minorEastAsia" w:eastAsiaTheme="minorEastAsia" w:cstheme="minorEastAsia"/>
          <w:b/>
          <w:bCs/>
          <w:sz w:val="24"/>
          <w:szCs w:val="24"/>
          <w:u w:val="single"/>
          <w:lang w:val="en-US" w:eastAsia="zh-CN"/>
        </w:rPr>
        <w:t>上</w:t>
      </w:r>
      <w:r>
        <w:rPr>
          <w:rFonts w:hint="eastAsia" w:asciiTheme="minorEastAsia" w:hAnsiTheme="minorEastAsia" w:eastAsiaTheme="minorEastAsia" w:cstheme="minorEastAsia"/>
          <w:b/>
          <w:bCs/>
          <w:sz w:val="24"/>
          <w:szCs w:val="24"/>
          <w:u w:val="single"/>
          <w:lang w:eastAsia="zh-CN"/>
        </w:rPr>
        <w:t>午1</w:t>
      </w:r>
      <w:r>
        <w:rPr>
          <w:rFonts w:hint="eastAsia" w:asciiTheme="minorEastAsia" w:hAnsiTheme="minorEastAsia" w:eastAsiaTheme="minorEastAsia" w:cstheme="minorEastAsia"/>
          <w:b/>
          <w:bCs/>
          <w:sz w:val="24"/>
          <w:szCs w:val="24"/>
          <w:u w:val="single"/>
          <w:lang w:val="en-US" w:eastAsia="zh-CN"/>
        </w:rPr>
        <w:t>0</w:t>
      </w:r>
      <w:r>
        <w:rPr>
          <w:rFonts w:hint="eastAsia" w:asciiTheme="minorEastAsia" w:hAnsiTheme="minorEastAsia" w:eastAsiaTheme="minorEastAsia" w:cstheme="minorEastAsia"/>
          <w:b/>
          <w:bCs/>
          <w:sz w:val="24"/>
          <w:szCs w:val="24"/>
          <w:u w:val="single"/>
          <w:lang w:eastAsia="zh-CN"/>
        </w:rPr>
        <w:t>:</w:t>
      </w:r>
      <w:r>
        <w:rPr>
          <w:rFonts w:hint="eastAsia" w:asciiTheme="minorEastAsia" w:hAnsiTheme="minorEastAsia" w:eastAsiaTheme="minorEastAsia" w:cstheme="minorEastAsia"/>
          <w:b/>
          <w:bCs/>
          <w:sz w:val="24"/>
          <w:szCs w:val="24"/>
          <w:u w:val="single"/>
          <w:lang w:val="en-US" w:eastAsia="zh-CN"/>
        </w:rPr>
        <w:t>3</w:t>
      </w:r>
      <w:r>
        <w:rPr>
          <w:rFonts w:hint="eastAsia" w:asciiTheme="minorEastAsia" w:hAnsiTheme="minorEastAsia" w:eastAsiaTheme="minorEastAsia" w:cstheme="minorEastAsia"/>
          <w:b/>
          <w:bCs/>
          <w:sz w:val="24"/>
          <w:szCs w:val="24"/>
          <w:u w:val="single"/>
          <w:lang w:eastAsia="zh-CN"/>
        </w:rPr>
        <w:t>0（北京时间）</w:t>
      </w:r>
    </w:p>
    <w:p w14:paraId="23BE9FD3">
      <w:pPr>
        <w:spacing w:before="156" w:beforeLines="50" w:after="156" w:afterLines="50" w:line="360" w:lineRule="auto"/>
        <w:ind w:firstLine="482" w:firstLineChars="200"/>
        <w:jc w:val="both"/>
        <w:rPr>
          <w:rFonts w:hint="eastAsia" w:asciiTheme="minorEastAsia" w:hAnsiTheme="minorEastAsia" w:eastAsiaTheme="minorEastAsia" w:cstheme="minorEastAsia"/>
          <w:b/>
          <w:bCs/>
          <w:sz w:val="24"/>
          <w:szCs w:val="24"/>
          <w:u w:val="single"/>
          <w:lang w:eastAsia="zh-CN"/>
        </w:rPr>
      </w:pPr>
      <w:r>
        <w:rPr>
          <w:rFonts w:hint="eastAsia" w:asciiTheme="minorEastAsia" w:hAnsiTheme="minorEastAsia" w:eastAsiaTheme="minorEastAsia" w:cstheme="minorEastAsia"/>
          <w:b/>
          <w:bCs/>
          <w:sz w:val="24"/>
          <w:szCs w:val="24"/>
          <w:u w:val="single"/>
          <w:lang w:eastAsia="zh-CN"/>
        </w:rPr>
        <w:t>地址：</w:t>
      </w:r>
      <w:r>
        <w:rPr>
          <w:rFonts w:hint="eastAsia" w:asciiTheme="minorEastAsia" w:hAnsiTheme="minorEastAsia" w:eastAsiaTheme="minorEastAsia" w:cstheme="minorEastAsia"/>
          <w:bCs/>
          <w:sz w:val="24"/>
          <w:szCs w:val="24"/>
          <w:u w:val="single"/>
        </w:rPr>
        <w:t>成都市成华区</w:t>
      </w:r>
      <w:r>
        <w:rPr>
          <w:rFonts w:hint="eastAsia" w:asciiTheme="minorEastAsia" w:hAnsiTheme="minorEastAsia" w:eastAsiaTheme="minorEastAsia" w:cstheme="minorEastAsia"/>
          <w:bCs/>
          <w:sz w:val="24"/>
          <w:szCs w:val="24"/>
          <w:u w:val="single"/>
          <w:lang w:val="en-US" w:eastAsia="zh-CN"/>
        </w:rPr>
        <w:t>荆竹东路220号，行政电梯（消防电梯）602采购办</w:t>
      </w:r>
    </w:p>
    <w:p w14:paraId="338BE75E">
      <w:pPr>
        <w:spacing w:before="156" w:beforeLines="50" w:after="156" w:afterLines="50" w:line="360" w:lineRule="auto"/>
        <w:ind w:firstLine="480" w:firstLineChars="200"/>
        <w:jc w:val="both"/>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sz w:val="24"/>
          <w:szCs w:val="24"/>
        </w:rPr>
        <w:t>询价申请文件必须在询价截止时间前送达指定地点。逾期送达或没有密封的询价申请文件不予接收。本次询价不接受邮寄的询价申请文件。</w:t>
      </w:r>
    </w:p>
    <w:p w14:paraId="3FBFB56C">
      <w:pPr>
        <w:spacing w:before="156" w:beforeLines="50" w:after="156" w:afterLines="50" w:line="360" w:lineRule="auto"/>
        <w:ind w:firstLine="482" w:firstLineChars="20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七、本项目不收取保证金。</w:t>
      </w:r>
    </w:p>
    <w:p w14:paraId="2A44AE82">
      <w:pPr>
        <w:spacing w:before="156" w:beforeLines="50" w:after="156" w:afterLines="50" w:line="360" w:lineRule="auto"/>
        <w:ind w:firstLine="482" w:firstLineChars="20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八、本项目网上发布地址：</w:t>
      </w:r>
    </w:p>
    <w:p w14:paraId="54BEAF3B">
      <w:pPr>
        <w:spacing w:before="156" w:beforeLines="50" w:after="156" w:afterLines="50" w:line="360" w:lineRule="auto"/>
        <w:ind w:firstLine="480" w:firstLineChars="200"/>
        <w:jc w:val="both"/>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询价公告、变更、结果均在</w:t>
      </w:r>
      <w:r>
        <w:rPr>
          <w:rFonts w:hint="eastAsia" w:asciiTheme="minorEastAsia" w:hAnsiTheme="minorEastAsia" w:eastAsiaTheme="minorEastAsia" w:cstheme="minorEastAsia"/>
          <w:sz w:val="24"/>
          <w:szCs w:val="24"/>
          <w:u w:val="single"/>
          <w:lang w:val="en-US" w:eastAsia="zh-CN"/>
        </w:rPr>
        <w:t>成华区人民医院官网</w:t>
      </w:r>
      <w:r>
        <w:rPr>
          <w:rFonts w:hint="eastAsia" w:asciiTheme="minorEastAsia" w:hAnsiTheme="minorEastAsia" w:eastAsiaTheme="minorEastAsia" w:cstheme="minorEastAsia"/>
          <w:bCs/>
          <w:sz w:val="24"/>
          <w:szCs w:val="24"/>
        </w:rPr>
        <w:t>发布。</w:t>
      </w:r>
    </w:p>
    <w:p w14:paraId="7D79D1FF">
      <w:pPr>
        <w:spacing w:before="156" w:beforeLines="50" w:after="156" w:afterLines="50" w:line="360" w:lineRule="auto"/>
        <w:ind w:firstLine="482" w:firstLineChars="200"/>
        <w:jc w:val="both"/>
        <w:outlineLvl w:val="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九、采购人的有关信息：</w:t>
      </w:r>
    </w:p>
    <w:p w14:paraId="32F6B664">
      <w:pPr>
        <w:spacing w:before="156" w:beforeLines="50" w:after="156" w:afterLines="50" w:line="360" w:lineRule="auto"/>
        <w:ind w:firstLine="480" w:firstLineChars="200"/>
        <w:jc w:val="both"/>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采购人：</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成都市成华区人民医院</w:t>
      </w:r>
    </w:p>
    <w:p w14:paraId="3C3AE1DF">
      <w:pPr>
        <w:spacing w:before="156" w:beforeLines="50" w:after="156" w:afterLines="50" w:line="360" w:lineRule="auto"/>
        <w:ind w:firstLine="480" w:firstLineChars="200"/>
        <w:jc w:val="both"/>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地址：成都市成华区</w:t>
      </w:r>
      <w:r>
        <w:rPr>
          <w:rFonts w:hint="eastAsia" w:asciiTheme="minorEastAsia" w:hAnsiTheme="minorEastAsia" w:eastAsiaTheme="minorEastAsia" w:cstheme="minorEastAsia"/>
          <w:bCs/>
          <w:sz w:val="24"/>
          <w:szCs w:val="24"/>
          <w:lang w:val="en-US" w:eastAsia="zh-CN"/>
        </w:rPr>
        <w:t>荆竹东路220号</w:t>
      </w:r>
    </w:p>
    <w:p w14:paraId="592F2C84">
      <w:pPr>
        <w:spacing w:before="156" w:beforeLines="50" w:after="156" w:afterLines="50" w:line="360" w:lineRule="auto"/>
        <w:ind w:firstLine="480" w:firstLineChars="200"/>
        <w:jc w:val="both"/>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联 系 人：</w:t>
      </w:r>
      <w:r>
        <w:rPr>
          <w:rFonts w:hint="eastAsia" w:asciiTheme="minorEastAsia" w:hAnsiTheme="minorEastAsia" w:eastAsiaTheme="minorEastAsia" w:cstheme="minorEastAsia"/>
          <w:bCs/>
          <w:sz w:val="24"/>
          <w:szCs w:val="24"/>
          <w:lang w:val="en-US" w:eastAsia="zh-CN"/>
        </w:rPr>
        <w:t>余</w:t>
      </w:r>
      <w:r>
        <w:rPr>
          <w:rFonts w:hint="eastAsia" w:asciiTheme="minorEastAsia" w:hAnsiTheme="minorEastAsia" w:eastAsiaTheme="minorEastAsia" w:cstheme="minorEastAsia"/>
          <w:bCs/>
          <w:sz w:val="24"/>
          <w:szCs w:val="24"/>
        </w:rPr>
        <w:t>老师</w:t>
      </w:r>
    </w:p>
    <w:p w14:paraId="6812DFED">
      <w:pPr>
        <w:spacing w:before="156" w:beforeLines="50" w:after="156" w:afterLines="50" w:line="360" w:lineRule="auto"/>
        <w:ind w:firstLine="480" w:firstLineChars="200"/>
        <w:jc w:val="both"/>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联系电话：</w:t>
      </w:r>
      <w:r>
        <w:rPr>
          <w:rFonts w:hint="eastAsia" w:asciiTheme="minorEastAsia" w:hAnsiTheme="minorEastAsia" w:eastAsiaTheme="minorEastAsia" w:cstheme="minorEastAsia"/>
          <w:bCs/>
          <w:sz w:val="24"/>
          <w:szCs w:val="24"/>
          <w:lang w:val="en-US" w:eastAsia="zh-CN"/>
        </w:rPr>
        <w:t>028-68272125</w:t>
      </w:r>
    </w:p>
    <w:p w14:paraId="2A067677">
      <w:pPr>
        <w:spacing w:before="156" w:beforeLines="50" w:after="156" w:afterLines="50" w:line="360" w:lineRule="auto"/>
        <w:ind w:firstLine="480" w:firstLineChars="200"/>
        <w:jc w:val="both"/>
        <w:rPr>
          <w:rFonts w:hint="eastAsia" w:asciiTheme="minorEastAsia" w:hAnsiTheme="minorEastAsia" w:eastAsiaTheme="minorEastAsia" w:cstheme="minorEastAsia"/>
          <w:bCs/>
          <w:sz w:val="24"/>
          <w:szCs w:val="24"/>
        </w:rPr>
      </w:pPr>
    </w:p>
    <w:p w14:paraId="0FBB4B54">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3420E576">
      <w:pPr>
        <w:pStyle w:val="3"/>
        <w:spacing w:line="360" w:lineRule="auto"/>
        <w:rPr>
          <w:rFonts w:hint="eastAsia" w:asciiTheme="minorEastAsia" w:hAnsiTheme="minorEastAsia" w:eastAsiaTheme="minorEastAsia" w:cstheme="minorEastAsia"/>
          <w:bCs w:val="0"/>
          <w:sz w:val="44"/>
          <w:szCs w:val="44"/>
        </w:rPr>
      </w:pPr>
      <w:r>
        <w:rPr>
          <w:rFonts w:hint="eastAsia" w:asciiTheme="minorEastAsia" w:hAnsiTheme="minorEastAsia" w:eastAsiaTheme="minorEastAsia" w:cstheme="minorEastAsia"/>
          <w:bCs w:val="0"/>
          <w:sz w:val="44"/>
          <w:szCs w:val="44"/>
        </w:rPr>
        <w:t>询价申请人须知</w:t>
      </w:r>
    </w:p>
    <w:p w14:paraId="45C6ED2E">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1、询价文件</w:t>
      </w:r>
    </w:p>
    <w:p w14:paraId="41EA2DA9">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询价申请人应仔细阅读本询价文件，按询价文件的规定和本询价文件第二章要求的格式编写询价申请书。</w:t>
      </w:r>
    </w:p>
    <w:p w14:paraId="36B82CA9">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2、询价报价（实质性要求）</w:t>
      </w:r>
    </w:p>
    <w:p w14:paraId="3676102D">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2.1所有报价一律以人民币报价。采购人不接受任何非人民币币种的报价。</w:t>
      </w:r>
    </w:p>
    <w:p w14:paraId="383FDE84">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2.2询价申请人的报价是其响应本项目要求的全部工作内容的价格体现，包括询价申请人完成本项目所需的一切费用。其中项目执行过程中产生的差旅费均包含在本次报价中。</w:t>
      </w:r>
    </w:p>
    <w:p w14:paraId="688A99F3">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3、询价申请书</w:t>
      </w:r>
    </w:p>
    <w:p w14:paraId="1A6E3786">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 询价申请书的编制</w:t>
      </w:r>
    </w:p>
    <w:p w14:paraId="499306C5">
      <w:pPr>
        <w:spacing w:before="156" w:beforeLines="50" w:after="156" w:afterLines="50" w:line="360" w:lineRule="auto"/>
        <w:ind w:firstLine="480" w:firstLineChars="200"/>
        <w:jc w:val="both"/>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3.1.1 询价申请书的格式</w:t>
      </w:r>
    </w:p>
    <w:p w14:paraId="01A86135">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书应按第二章“询价申请书格式”进行编写，至少包括“询价申请书格式”的各项内容。本询价文件要求提供的证明文件，询价申请人必须提供；本询价文件没有要求提供的证明文件，询价申请人认为需要提供的，也可以提供。</w:t>
      </w:r>
    </w:p>
    <w:p w14:paraId="0109FE3D">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3.1.2 询价申请书应全部用不褪色的墨水（粉）书写或打印，不得有任何涂改。询价申请书副本应由正本复制而成（包括证明文件）。</w:t>
      </w:r>
    </w:p>
    <w:p w14:paraId="764203DE">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3.1.3 询价申请书必须用中文书写，包括正本一份、副本一份。正本和副本的封面上应清楚的标记“正本”和“副本”的字样。正副本内容应完全一致，如不一致时，以正本为准。</w:t>
      </w:r>
    </w:p>
    <w:p w14:paraId="2645D6AC">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color w:val="auto"/>
          <w:sz w:val="24"/>
          <w:szCs w:val="24"/>
          <w:highlight w:val="none"/>
          <w:lang w:val="en-US" w:eastAsia="zh-CN"/>
        </w:rPr>
        <w:t>3.1.4</w:t>
      </w:r>
      <w:r>
        <w:rPr>
          <w:rFonts w:ascii="宋体" w:hAnsi="宋体" w:eastAsia="宋体" w:cs="宋体"/>
          <w:sz w:val="24"/>
          <w:szCs w:val="24"/>
        </w:rPr>
        <w:t>电子文档 1 份，含 PDF</w:t>
      </w:r>
      <w:r>
        <w:rPr>
          <w:rFonts w:hint="eastAsia" w:cs="宋体"/>
          <w:sz w:val="24"/>
          <w:szCs w:val="24"/>
          <w:lang w:val="en-US" w:eastAsia="zh-CN"/>
        </w:rPr>
        <w:t>扫描件</w:t>
      </w:r>
      <w:r>
        <w:rPr>
          <w:rFonts w:ascii="宋体" w:hAnsi="宋体" w:eastAsia="宋体" w:cs="宋体"/>
          <w:sz w:val="24"/>
          <w:szCs w:val="24"/>
        </w:rPr>
        <w:t>、Word</w:t>
      </w:r>
      <w:r>
        <w:rPr>
          <w:rFonts w:hint="eastAsia" w:cs="宋体"/>
          <w:sz w:val="24"/>
          <w:szCs w:val="24"/>
          <w:lang w:val="en-US" w:eastAsia="zh-CN"/>
        </w:rPr>
        <w:t>可编辑版本</w:t>
      </w:r>
      <w:r>
        <w:rPr>
          <w:rFonts w:ascii="宋体" w:hAnsi="宋体" w:eastAsia="宋体" w:cs="宋体"/>
          <w:sz w:val="24"/>
          <w:szCs w:val="24"/>
        </w:rPr>
        <w:t>两种格式，内容与正本一致</w:t>
      </w:r>
      <w:r>
        <w:rPr>
          <w:rFonts w:hint="eastAsia" w:asciiTheme="minorEastAsia" w:hAnsiTheme="minorEastAsia" w:eastAsiaTheme="minorEastAsia" w:cstheme="minorEastAsia"/>
          <w:b w:val="0"/>
          <w:bCs/>
          <w:color w:val="auto"/>
          <w:sz w:val="24"/>
          <w:szCs w:val="24"/>
          <w:highlight w:val="none"/>
          <w:lang w:val="en-US" w:eastAsia="zh-CN"/>
        </w:rPr>
        <w:t>。</w:t>
      </w:r>
    </w:p>
    <w:p w14:paraId="5D601F3D">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 询价申请书的签署</w:t>
      </w:r>
    </w:p>
    <w:p w14:paraId="3BFEE2A6">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3.2.1询价申请人应在询价申请书封面加盖单位公章。</w:t>
      </w:r>
    </w:p>
    <w:p w14:paraId="7BDBCDF7">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3.2.2 询价申请书的密封与标识</w:t>
      </w:r>
    </w:p>
    <w:p w14:paraId="1D5ED3F8">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询价申请书的正本与副本应一起包装，询价申请书的外包装应保证其密封性。封套上应清楚地载明询价申请人的名称、项目名称。</w:t>
      </w:r>
    </w:p>
    <w:p w14:paraId="60360C2E">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3.2.3 未按以上要求密封和加写标记的询价申请书将不予受理。</w:t>
      </w:r>
    </w:p>
    <w:p w14:paraId="3BA467B0">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3.3询价申请书的递交</w:t>
      </w:r>
    </w:p>
    <w:p w14:paraId="2CC6BB11">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询价申请书应该在询价邀请中规定的询价申请书提交截止时间前提交。迟到的询价申请书采购人将拒绝接收。</w:t>
      </w:r>
    </w:p>
    <w:p w14:paraId="5D0C9C91">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4、询价响应有效期（实质性要求）</w:t>
      </w:r>
    </w:p>
    <w:p w14:paraId="2484E5C6">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4.1询价响应有效期为90天。</w:t>
      </w:r>
    </w:p>
    <w:p w14:paraId="2142670D">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 特殊情况下，采购人可于询价响应有效期满之前要求申请人同意延长有效期，要求与答复均应为书面形式。询价申请人可以拒绝上述要求，其保证金不被没收。拒绝延长询价响应有效期的申请人不得再参与该项目后续询价活动。同意延长询价响应有效期的申请人不能修改其询价申请文件，关于保证金的有关规定在延长的询价响应有效期内继续有效。</w:t>
      </w:r>
    </w:p>
    <w:p w14:paraId="398611E9">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 在询价响应有效期内，询价申请人将依法接受其询价申请文件的约束。</w:t>
      </w:r>
    </w:p>
    <w:p w14:paraId="78ABC34C">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5、评审</w:t>
      </w:r>
    </w:p>
    <w:p w14:paraId="7059E84A">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 评审委员会</w:t>
      </w:r>
    </w:p>
    <w:p w14:paraId="71D4C15C">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评审工作由评审委员会负责，评审委员会成员人数为3人（含3人）以上单数。</w:t>
      </w:r>
    </w:p>
    <w:p w14:paraId="0F0C7D77">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 询价活动在询价文件约定的地方进行。</w:t>
      </w:r>
    </w:p>
    <w:p w14:paraId="3F6B7643">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5.3 询价程序</w:t>
      </w:r>
    </w:p>
    <w:p w14:paraId="382EA080">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评审委员会在监督人员监督的情况下，开封所有询价申请书，按照以下程序进行：</w:t>
      </w:r>
    </w:p>
    <w:p w14:paraId="7A984422">
      <w:pPr>
        <w:spacing w:before="156" w:beforeLines="50" w:after="156" w:afterLines="50" w:line="360" w:lineRule="auto"/>
        <w:ind w:firstLine="480" w:firstLineChars="200"/>
        <w:jc w:val="both"/>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5.3.1 对询价申请文件进行审查，剔除无效申请文件；</w:t>
      </w:r>
    </w:p>
    <w:p w14:paraId="3094B2E8">
      <w:pPr>
        <w:spacing w:before="156" w:beforeLines="50" w:after="156" w:afterLines="50" w:line="360" w:lineRule="auto"/>
        <w:ind w:firstLine="482" w:firstLineChars="20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有下列情况之一的视为无效询价申请文件，除此之外，评审委员会不得再以不符合询价文件中规定的其他实质性要求来判定无效申请文件：</w:t>
      </w:r>
    </w:p>
    <w:p w14:paraId="7A9C3608">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a未按询价文件规定盖章或签字的；</w:t>
      </w:r>
    </w:p>
    <w:p w14:paraId="34E6326D">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b询价申请文件中的报价高于本项目预算或最高限价或未按询价文件规定进行报价的；</w:t>
      </w:r>
    </w:p>
    <w:p w14:paraId="45C0E2DE">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c询价申请文件不满足本项目实质性要求的。</w:t>
      </w:r>
    </w:p>
    <w:p w14:paraId="5315476D">
      <w:pPr>
        <w:spacing w:before="156" w:beforeLines="50" w:after="156" w:afterLines="50" w:line="360" w:lineRule="auto"/>
        <w:ind w:firstLine="480" w:firstLineChars="200"/>
        <w:jc w:val="both"/>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5.3.2重新组织</w:t>
      </w:r>
    </w:p>
    <w:p w14:paraId="52FBA5FA">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本次询价活动中，出现下列情形之一的，予以重新组织：</w:t>
      </w:r>
    </w:p>
    <w:p w14:paraId="60FF4234">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（1）询价申请人少于</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家的；</w:t>
      </w:r>
    </w:p>
    <w:p w14:paraId="1BF2E828">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（2）出现影响询价公正的违法、违规行为的；</w:t>
      </w:r>
    </w:p>
    <w:p w14:paraId="03595AC6">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5.4 评审委员会有权对询价申请书提出</w:t>
      </w:r>
      <w:r>
        <w:rPr>
          <w:rFonts w:hint="eastAsia" w:asciiTheme="minorEastAsia" w:hAnsiTheme="minorEastAsia" w:eastAsiaTheme="minorEastAsia" w:cstheme="minorEastAsia"/>
          <w:sz w:val="24"/>
          <w:szCs w:val="24"/>
          <w:lang w:val="en-US" w:eastAsia="zh-CN"/>
        </w:rPr>
        <w:t>澄清</w:t>
      </w:r>
      <w:r>
        <w:rPr>
          <w:rFonts w:hint="eastAsia" w:asciiTheme="minorEastAsia" w:hAnsiTheme="minorEastAsia" w:eastAsiaTheme="minorEastAsia" w:cstheme="minorEastAsia"/>
          <w:sz w:val="24"/>
          <w:szCs w:val="24"/>
        </w:rPr>
        <w:t>。</w:t>
      </w:r>
    </w:p>
    <w:p w14:paraId="457E0DE7">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5.5 采购人应当对询价活动资料内容保密。</w:t>
      </w:r>
    </w:p>
    <w:p w14:paraId="71F65196">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6、成交通知书发放</w:t>
      </w:r>
    </w:p>
    <w:p w14:paraId="12F6BC98">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采购人在成交结果公告发布后通知成交</w:t>
      </w:r>
      <w:r>
        <w:rPr>
          <w:rFonts w:hint="eastAsia" w:asciiTheme="minorEastAsia" w:hAnsiTheme="minorEastAsia" w:eastAsiaTheme="minorEastAsia" w:cstheme="minorEastAsia"/>
          <w:sz w:val="24"/>
          <w:szCs w:val="24"/>
          <w:lang w:eastAsia="zh-CN"/>
        </w:rPr>
        <w:t>询价申请人</w:t>
      </w:r>
      <w:r>
        <w:rPr>
          <w:rFonts w:hint="eastAsia" w:asciiTheme="minorEastAsia" w:hAnsiTheme="minorEastAsia" w:eastAsiaTheme="minorEastAsia" w:cstheme="minorEastAsia"/>
          <w:sz w:val="24"/>
          <w:szCs w:val="24"/>
        </w:rPr>
        <w:t>领取成交通知书。</w:t>
      </w:r>
    </w:p>
    <w:p w14:paraId="07E17438">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7、合同签订（实质性要求）</w:t>
      </w:r>
    </w:p>
    <w:p w14:paraId="77106DD6">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 成交通知书发出之日起30天内，采购人与成交人订立书面合同。</w:t>
      </w:r>
    </w:p>
    <w:p w14:paraId="50A4BB01">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 成交人与采购人签订合同后，合同双方应严格执行合同条款，履行合同规定的义务，保证合同的顺利完成。</w:t>
      </w:r>
    </w:p>
    <w:p w14:paraId="46421AF7">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8、补充合同</w:t>
      </w:r>
    </w:p>
    <w:p w14:paraId="5655A646">
      <w:pPr>
        <w:spacing w:before="156" w:beforeLines="50" w:after="156" w:afterLines="5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采购合同履行过程中，采购人需要追加与合同标的相同的货物或者服务的，在不改变合同其他条款的前提下，可以与成交人协商签订补充合同，但所有补充合同的采购金额不得超过原合同采购金额的百分之十。</w:t>
      </w:r>
    </w:p>
    <w:p w14:paraId="19802A23">
      <w:pPr>
        <w:pStyle w:val="3"/>
        <w:spacing w:before="156" w:beforeLines="50" w:after="156" w:afterLines="5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9、询价申请人异议</w:t>
      </w:r>
    </w:p>
    <w:p w14:paraId="0A97D793">
      <w:pPr>
        <w:spacing w:before="156" w:beforeLines="50" w:after="156" w:afterLines="50" w:line="360" w:lineRule="auto"/>
        <w:ind w:firstLine="480" w:firstLineChars="200"/>
        <w:jc w:val="both"/>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sz w:val="24"/>
          <w:szCs w:val="24"/>
        </w:rPr>
        <w:t>联系方式：</w:t>
      </w:r>
      <w:r>
        <w:rPr>
          <w:rFonts w:hint="eastAsia" w:asciiTheme="minorEastAsia" w:hAnsiTheme="minorEastAsia" w:eastAsiaTheme="minorEastAsia" w:cstheme="minorEastAsia"/>
          <w:b/>
          <w:sz w:val="24"/>
          <w:szCs w:val="24"/>
          <w:u w:val="single"/>
        </w:rPr>
        <w:t>成都市成华</w:t>
      </w:r>
      <w:r>
        <w:rPr>
          <w:rFonts w:hint="eastAsia" w:asciiTheme="minorEastAsia" w:hAnsiTheme="minorEastAsia" w:eastAsiaTheme="minorEastAsia" w:cstheme="minorEastAsia"/>
          <w:b/>
          <w:sz w:val="24"/>
          <w:szCs w:val="24"/>
          <w:u w:val="single"/>
          <w:lang w:val="en-US" w:eastAsia="zh-CN"/>
        </w:rPr>
        <w:t>区人民</w:t>
      </w:r>
      <w:r>
        <w:rPr>
          <w:rFonts w:hint="eastAsia" w:asciiTheme="minorEastAsia" w:hAnsiTheme="minorEastAsia" w:eastAsiaTheme="minorEastAsia" w:cstheme="minorEastAsia"/>
          <w:b/>
          <w:sz w:val="24"/>
          <w:szCs w:val="24"/>
          <w:u w:val="single"/>
        </w:rPr>
        <w:t>医院纪检监督人员：马老师028</w:t>
      </w:r>
      <w:r>
        <w:rPr>
          <w:rFonts w:hint="eastAsia" w:asciiTheme="minorEastAsia" w:hAnsiTheme="minorEastAsia" w:eastAsiaTheme="minorEastAsia" w:cstheme="minorEastAsia"/>
          <w:b/>
          <w:sz w:val="24"/>
          <w:szCs w:val="24"/>
          <w:u w:val="single"/>
          <w:lang w:val="en-US" w:eastAsia="zh-CN"/>
        </w:rPr>
        <w:t>-</w:t>
      </w:r>
      <w:r>
        <w:rPr>
          <w:rFonts w:hint="eastAsia" w:asciiTheme="minorEastAsia" w:hAnsiTheme="minorEastAsia" w:eastAsiaTheme="minorEastAsia" w:cstheme="minorEastAsia"/>
          <w:b/>
          <w:sz w:val="24"/>
          <w:szCs w:val="24"/>
          <w:u w:val="single"/>
        </w:rPr>
        <w:t>68272170</w:t>
      </w:r>
    </w:p>
    <w:p w14:paraId="63B400F7">
      <w:pPr>
        <w:spacing w:before="156" w:beforeLines="50" w:after="156" w:afterLines="50" w:line="360" w:lineRule="auto"/>
        <w:ind w:firstLine="480" w:firstLineChars="200"/>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地址：</w:t>
      </w:r>
      <w:r>
        <w:rPr>
          <w:rFonts w:hint="eastAsia" w:asciiTheme="minorEastAsia" w:hAnsiTheme="minorEastAsia" w:eastAsiaTheme="minorEastAsia" w:cstheme="minorEastAsia"/>
          <w:b/>
          <w:sz w:val="24"/>
          <w:szCs w:val="24"/>
          <w:u w:val="single"/>
        </w:rPr>
        <w:t>成都市成华区</w:t>
      </w:r>
      <w:r>
        <w:rPr>
          <w:rFonts w:hint="eastAsia" w:asciiTheme="minorEastAsia" w:hAnsiTheme="minorEastAsia" w:eastAsiaTheme="minorEastAsia" w:cstheme="minorEastAsia"/>
          <w:b/>
          <w:sz w:val="24"/>
          <w:szCs w:val="24"/>
          <w:u w:val="single"/>
          <w:lang w:val="en-US" w:eastAsia="zh-CN"/>
        </w:rPr>
        <w:t>荆竹东路220号</w:t>
      </w:r>
    </w:p>
    <w:p w14:paraId="2DC7A2B4">
      <w:pPr>
        <w:spacing w:before="156" w:beforeLines="50" w:after="156" w:afterLines="50" w:line="360" w:lineRule="auto"/>
        <w:ind w:firstLine="480" w:firstLineChars="20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注：询价申请人针对询价文件的异议应在获取询价文件之日起2个工作日内一次性提出；针对询价结果的异议应在结果公告发布之日起2个工作日内一次性提出；异议提出应以书面的形式并加盖询价申请人公章。</w:t>
      </w:r>
    </w:p>
    <w:p w14:paraId="0C7C972D">
      <w:pPr>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p>
    <w:p w14:paraId="72933350">
      <w:pPr>
        <w:pStyle w:val="2"/>
        <w:spacing w:line="360" w:lineRule="auto"/>
        <w:jc w:val="center"/>
        <w:rPr>
          <w:rFonts w:hint="eastAsia" w:asciiTheme="minorEastAsia" w:hAnsiTheme="minorEastAsia" w:eastAsiaTheme="minorEastAsia" w:cstheme="minorEastAsia"/>
          <w:b w:val="0"/>
          <w:sz w:val="44"/>
          <w:szCs w:val="44"/>
        </w:rPr>
      </w:pPr>
      <w:bookmarkStart w:id="10" w:name="_Toc69323337"/>
      <w:bookmarkStart w:id="11" w:name="_Toc66971933"/>
      <w:r>
        <w:rPr>
          <w:rFonts w:hint="eastAsia" w:asciiTheme="minorEastAsia" w:hAnsiTheme="minorEastAsia" w:eastAsiaTheme="minorEastAsia" w:cstheme="minorEastAsia"/>
          <w:b w:val="0"/>
          <w:sz w:val="44"/>
          <w:szCs w:val="44"/>
        </w:rPr>
        <w:t>第二章 询价申请书</w:t>
      </w:r>
      <w:bookmarkEnd w:id="10"/>
      <w:bookmarkEnd w:id="11"/>
    </w:p>
    <w:p w14:paraId="104F8662">
      <w:pPr>
        <w:spacing w:line="360" w:lineRule="auto"/>
        <w:jc w:val="center"/>
        <w:rPr>
          <w:rFonts w:hint="eastAsia" w:asciiTheme="minorEastAsia" w:hAnsiTheme="minorEastAsia" w:eastAsiaTheme="minorEastAsia" w:cstheme="minorEastAsia"/>
          <w:sz w:val="24"/>
          <w:szCs w:val="24"/>
        </w:rPr>
      </w:pPr>
    </w:p>
    <w:p w14:paraId="30C7045F">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1、询价申请人在编制询价申请书时应使用本章所附格式并符合有关要求；本章未规定格式的，由询价申请人根据实际情况自主编制。</w:t>
      </w:r>
    </w:p>
    <w:p w14:paraId="09B3F10C">
      <w:pPr>
        <w:spacing w:before="80" w:after="80" w:line="360" w:lineRule="auto"/>
        <w:ind w:firstLine="480" w:firstLineChars="200"/>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sz w:val="24"/>
          <w:szCs w:val="24"/>
        </w:rPr>
        <w:t>2、询价申请书</w:t>
      </w:r>
      <w:r>
        <w:rPr>
          <w:rFonts w:hint="eastAsia" w:asciiTheme="minorEastAsia" w:hAnsiTheme="minorEastAsia" w:eastAsiaTheme="minorEastAsia" w:cstheme="minorEastAsia"/>
          <w:b w:val="0"/>
          <w:bCs/>
          <w:color w:val="auto"/>
          <w:sz w:val="24"/>
          <w:szCs w:val="24"/>
          <w:highlight w:val="none"/>
        </w:rPr>
        <w:t>的签署</w:t>
      </w:r>
    </w:p>
    <w:p w14:paraId="2E4834B5">
      <w:pPr>
        <w:spacing w:before="80" w:after="8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应在询价申请书封面和《法定代表人授权书》中的“询价申请人”一栏填上询价申请人的全称并在名称上加盖询价申请人单位</w:t>
      </w:r>
      <w:r>
        <w:rPr>
          <w:rFonts w:hint="eastAsia" w:asciiTheme="minorEastAsia" w:hAnsiTheme="minorEastAsia" w:eastAsiaTheme="minorEastAsia" w:cstheme="minorEastAsia"/>
          <w:sz w:val="24"/>
          <w:szCs w:val="24"/>
          <w:lang w:val="en-US" w:eastAsia="zh-CN"/>
        </w:rPr>
        <w:t>鲜</w:t>
      </w:r>
      <w:r>
        <w:rPr>
          <w:rFonts w:hint="eastAsia" w:asciiTheme="minorEastAsia" w:hAnsiTheme="minorEastAsia" w:eastAsiaTheme="minorEastAsia" w:cstheme="minorEastAsia"/>
          <w:sz w:val="24"/>
          <w:szCs w:val="24"/>
        </w:rPr>
        <w:t>章。</w:t>
      </w:r>
    </w:p>
    <w:p w14:paraId="7DB9350A">
      <w:pPr>
        <w:spacing w:before="80" w:after="80" w:line="360" w:lineRule="auto"/>
        <w:ind w:firstLine="480" w:firstLineChars="200"/>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询价</w:t>
      </w:r>
      <w:r>
        <w:rPr>
          <w:rFonts w:hint="eastAsia" w:asciiTheme="minorEastAsia" w:hAnsiTheme="minorEastAsia" w:eastAsiaTheme="minorEastAsia" w:cstheme="minorEastAsia"/>
          <w:b w:val="0"/>
          <w:bCs/>
          <w:color w:val="auto"/>
          <w:sz w:val="24"/>
          <w:szCs w:val="24"/>
          <w:highlight w:val="none"/>
        </w:rPr>
        <w:t>申请书的正本与副本应一起包装，</w:t>
      </w:r>
      <w:r>
        <w:rPr>
          <w:rFonts w:hint="eastAsia" w:asciiTheme="minorEastAsia" w:hAnsiTheme="minorEastAsia" w:eastAsiaTheme="minorEastAsia" w:cstheme="minorEastAsia"/>
          <w:b w:val="0"/>
          <w:bCs/>
          <w:color w:val="auto"/>
          <w:sz w:val="24"/>
          <w:szCs w:val="24"/>
          <w:highlight w:val="none"/>
          <w:lang w:val="en-US" w:eastAsia="zh-CN"/>
        </w:rPr>
        <w:t>询价</w:t>
      </w:r>
      <w:r>
        <w:rPr>
          <w:rFonts w:hint="eastAsia" w:asciiTheme="minorEastAsia" w:hAnsiTheme="minorEastAsia" w:eastAsiaTheme="minorEastAsia" w:cstheme="minorEastAsia"/>
          <w:b w:val="0"/>
          <w:bCs/>
          <w:color w:val="auto"/>
          <w:sz w:val="24"/>
          <w:szCs w:val="24"/>
          <w:highlight w:val="none"/>
        </w:rPr>
        <w:t>申请书的外包装应保证其密封性。封套上应清楚地载明比</w:t>
      </w:r>
      <w:r>
        <w:rPr>
          <w:rFonts w:hint="eastAsia" w:asciiTheme="minorEastAsia" w:hAnsiTheme="minorEastAsia" w:eastAsiaTheme="minorEastAsia" w:cstheme="minorEastAsia"/>
          <w:b w:val="0"/>
          <w:bCs/>
          <w:color w:val="auto"/>
          <w:sz w:val="24"/>
          <w:szCs w:val="24"/>
          <w:highlight w:val="none"/>
          <w:lang w:val="en-US" w:eastAsia="zh-CN"/>
        </w:rPr>
        <w:t>询价</w:t>
      </w:r>
      <w:r>
        <w:rPr>
          <w:rFonts w:hint="eastAsia" w:asciiTheme="minorEastAsia" w:hAnsiTheme="minorEastAsia" w:eastAsiaTheme="minorEastAsia" w:cstheme="minorEastAsia"/>
          <w:b w:val="0"/>
          <w:bCs/>
          <w:color w:val="auto"/>
          <w:sz w:val="24"/>
          <w:szCs w:val="24"/>
          <w:highlight w:val="none"/>
        </w:rPr>
        <w:t>申请人的名称、项目名称。</w:t>
      </w:r>
    </w:p>
    <w:p w14:paraId="5F4AA0ED">
      <w:pPr>
        <w:pStyle w:val="9"/>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询价</w:t>
      </w:r>
      <w:r>
        <w:rPr>
          <w:rFonts w:hint="eastAsia" w:asciiTheme="minorEastAsia" w:hAnsiTheme="minorEastAsia" w:eastAsiaTheme="minorEastAsia" w:cstheme="minorEastAsia"/>
          <w:bCs/>
          <w:color w:val="auto"/>
          <w:sz w:val="24"/>
          <w:szCs w:val="24"/>
          <w:highlight w:val="none"/>
        </w:rPr>
        <w:t>申请文件所有盖章位置，均须加盖</w:t>
      </w:r>
      <w:r>
        <w:rPr>
          <w:rFonts w:hint="eastAsia" w:asciiTheme="minorEastAsia" w:hAnsiTheme="minorEastAsia" w:eastAsiaTheme="minorEastAsia" w:cstheme="minorEastAsia"/>
          <w:bCs/>
          <w:color w:val="auto"/>
          <w:sz w:val="24"/>
          <w:szCs w:val="24"/>
          <w:highlight w:val="none"/>
          <w:lang w:eastAsia="zh-CN"/>
        </w:rPr>
        <w:t>询价申请</w:t>
      </w:r>
      <w:r>
        <w:rPr>
          <w:rFonts w:hint="eastAsia" w:asciiTheme="minorEastAsia" w:hAnsiTheme="minorEastAsia" w:eastAsiaTheme="minorEastAsia" w:cstheme="minorEastAsia"/>
          <w:bCs/>
          <w:color w:val="auto"/>
          <w:sz w:val="24"/>
          <w:szCs w:val="24"/>
          <w:highlight w:val="none"/>
        </w:rPr>
        <w:t>人单位实体鲜章，电子印章不予认可。</w:t>
      </w:r>
    </w:p>
    <w:p w14:paraId="27E1EEA0">
      <w:pPr>
        <w:pStyle w:val="9"/>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法定代表人确认方式二选一，可加盖法人实体印章，或由法定代表人本人亲笔手写签字，打印签字、电子印章均无效。</w:t>
      </w:r>
    </w:p>
    <w:p w14:paraId="16511863">
      <w:pPr>
        <w:pStyle w:val="9"/>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委托代理人须本人</w:t>
      </w:r>
      <w:r>
        <w:rPr>
          <w:rFonts w:hint="eastAsia" w:asciiTheme="minorEastAsia" w:hAnsiTheme="minorEastAsia" w:eastAsiaTheme="minorEastAsia" w:cstheme="minorEastAsia"/>
          <w:bCs/>
          <w:color w:val="auto"/>
          <w:sz w:val="24"/>
          <w:szCs w:val="24"/>
          <w:highlight w:val="none"/>
          <w:lang w:eastAsia="zh-CN"/>
        </w:rPr>
        <w:t>亲笔</w:t>
      </w:r>
      <w:r>
        <w:rPr>
          <w:rFonts w:hint="eastAsia" w:asciiTheme="minorEastAsia" w:hAnsiTheme="minorEastAsia" w:eastAsiaTheme="minorEastAsia" w:cstheme="minorEastAsia"/>
          <w:bCs/>
          <w:color w:val="auto"/>
          <w:sz w:val="24"/>
          <w:szCs w:val="24"/>
          <w:highlight w:val="none"/>
        </w:rPr>
        <w:t>手写签字确认，任何打印形式签字均无效。</w:t>
      </w:r>
    </w:p>
    <w:p w14:paraId="3E51F675">
      <w:pPr>
        <w:spacing w:before="80" w:after="8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color w:val="auto"/>
          <w:sz w:val="24"/>
          <w:szCs w:val="24"/>
          <w:highlight w:val="none"/>
        </w:rPr>
        <w:t>未按以上要求密封和加写标记的</w:t>
      </w:r>
      <w:r>
        <w:rPr>
          <w:rFonts w:hint="eastAsia" w:asciiTheme="minorEastAsia" w:hAnsiTheme="minorEastAsia" w:eastAsiaTheme="minorEastAsia" w:cstheme="minorEastAsia"/>
          <w:b w:val="0"/>
          <w:bCs/>
          <w:color w:val="auto"/>
          <w:sz w:val="24"/>
          <w:szCs w:val="24"/>
          <w:highlight w:val="none"/>
          <w:lang w:val="en-US" w:eastAsia="zh-CN"/>
        </w:rPr>
        <w:t>询价</w:t>
      </w:r>
      <w:r>
        <w:rPr>
          <w:rFonts w:hint="eastAsia" w:asciiTheme="minorEastAsia" w:hAnsiTheme="minorEastAsia" w:eastAsiaTheme="minorEastAsia" w:cstheme="minorEastAsia"/>
          <w:b w:val="0"/>
          <w:bCs/>
          <w:color w:val="auto"/>
          <w:sz w:val="24"/>
          <w:szCs w:val="24"/>
          <w:highlight w:val="none"/>
        </w:rPr>
        <w:t>申请书将不予受理。</w:t>
      </w:r>
    </w:p>
    <w:p w14:paraId="4CE7848A">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3、询价申请书中的表格或空格如填写不下，可编辑扩充或另附页。除形式外，询价申请人不得改变其内容要求。本章所附格式，询价申请人为编制询价申请书可以复印或编辑。</w:t>
      </w:r>
    </w:p>
    <w:p w14:paraId="42566F00">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4、询价申请人应按照询价申请书格式的要求编制询价申请书。询价申请书密封后按规定的时间和地点提交。</w:t>
      </w:r>
    </w:p>
    <w:p w14:paraId="3A6897DE">
      <w:pPr>
        <w:spacing w:line="360" w:lineRule="auto"/>
        <w:jc w:val="center"/>
        <w:rPr>
          <w:rFonts w:hint="eastAsia" w:asciiTheme="minorEastAsia" w:hAnsiTheme="minorEastAsia" w:eastAsiaTheme="minorEastAsia" w:cstheme="minorEastAsia"/>
          <w:b/>
          <w:sz w:val="24"/>
          <w:szCs w:val="24"/>
        </w:rPr>
      </w:pPr>
    </w:p>
    <w:p w14:paraId="7829BAD7">
      <w:pPr>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p>
    <w:p w14:paraId="59C45194">
      <w:pPr>
        <w:spacing w:line="360" w:lineRule="auto"/>
        <w:jc w:val="center"/>
        <w:rPr>
          <w:rFonts w:hint="eastAsia" w:asciiTheme="minorEastAsia" w:hAnsiTheme="minorEastAsia" w:eastAsiaTheme="minorEastAsia" w:cstheme="minorEastAsia"/>
          <w:b/>
          <w:sz w:val="24"/>
          <w:szCs w:val="24"/>
        </w:rPr>
      </w:pPr>
    </w:p>
    <w:p w14:paraId="2EA5672F">
      <w:pPr>
        <w:spacing w:line="360" w:lineRule="auto"/>
        <w:jc w:val="center"/>
        <w:rPr>
          <w:rFonts w:hint="default" w:asciiTheme="minorEastAsia" w:hAnsiTheme="minorEastAsia" w:eastAsiaTheme="minorEastAsia" w:cstheme="minorEastAsia"/>
          <w:b/>
          <w:sz w:val="44"/>
          <w:szCs w:val="44"/>
          <w:lang w:val="en-US" w:eastAsia="zh-CN"/>
        </w:rPr>
      </w:pPr>
      <w:r>
        <w:rPr>
          <w:rFonts w:hint="eastAsia" w:asciiTheme="minorEastAsia" w:hAnsiTheme="minorEastAsia" w:eastAsiaTheme="minorEastAsia" w:cstheme="minorEastAsia"/>
          <w:b/>
          <w:sz w:val="44"/>
          <w:szCs w:val="44"/>
          <w:lang w:val="en-US" w:eastAsia="zh-CN"/>
        </w:rPr>
        <w:t>成都市成华区人民医院外宣服务采购项目</w:t>
      </w:r>
    </w:p>
    <w:p w14:paraId="34DD6B09">
      <w:pPr>
        <w:spacing w:line="360" w:lineRule="auto"/>
        <w:jc w:val="center"/>
        <w:rPr>
          <w:rFonts w:hint="eastAsia" w:asciiTheme="minorEastAsia" w:hAnsiTheme="minorEastAsia" w:eastAsiaTheme="minorEastAsia" w:cstheme="minorEastAsia"/>
          <w:b/>
          <w:sz w:val="24"/>
          <w:szCs w:val="24"/>
        </w:rPr>
      </w:pPr>
    </w:p>
    <w:p w14:paraId="40F20769">
      <w:pPr>
        <w:spacing w:line="360" w:lineRule="auto"/>
        <w:jc w:val="center"/>
        <w:rPr>
          <w:rFonts w:hint="eastAsia" w:asciiTheme="minorEastAsia" w:hAnsiTheme="minorEastAsia" w:eastAsiaTheme="minorEastAsia" w:cstheme="minorEastAsia"/>
          <w:b/>
          <w:sz w:val="24"/>
          <w:szCs w:val="24"/>
        </w:rPr>
      </w:pPr>
    </w:p>
    <w:p w14:paraId="797D91E2">
      <w:pPr>
        <w:spacing w:line="360" w:lineRule="auto"/>
        <w:jc w:val="center"/>
        <w:rPr>
          <w:rFonts w:hint="eastAsia"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t>询</w:t>
      </w:r>
    </w:p>
    <w:p w14:paraId="77BC19A7">
      <w:pPr>
        <w:spacing w:line="360" w:lineRule="auto"/>
        <w:jc w:val="center"/>
        <w:rPr>
          <w:rFonts w:hint="eastAsia"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t>价</w:t>
      </w:r>
    </w:p>
    <w:p w14:paraId="4196738D">
      <w:pPr>
        <w:spacing w:line="360" w:lineRule="auto"/>
        <w:jc w:val="center"/>
        <w:rPr>
          <w:rFonts w:hint="eastAsia"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t>申</w:t>
      </w:r>
    </w:p>
    <w:p w14:paraId="790F3110">
      <w:pPr>
        <w:spacing w:line="360" w:lineRule="auto"/>
        <w:jc w:val="center"/>
        <w:rPr>
          <w:rFonts w:hint="eastAsia"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t>请</w:t>
      </w:r>
    </w:p>
    <w:p w14:paraId="7D79D46B">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44"/>
          <w:szCs w:val="44"/>
        </w:rPr>
        <w:t>书</w:t>
      </w:r>
    </w:p>
    <w:p w14:paraId="6A6DD39D">
      <w:pPr>
        <w:spacing w:line="360" w:lineRule="auto"/>
        <w:rPr>
          <w:rFonts w:hint="eastAsia" w:asciiTheme="minorEastAsia" w:hAnsiTheme="minorEastAsia" w:eastAsiaTheme="minorEastAsia" w:cstheme="minorEastAsia"/>
          <w:sz w:val="24"/>
          <w:szCs w:val="24"/>
        </w:rPr>
      </w:pPr>
    </w:p>
    <w:p w14:paraId="3E011A36">
      <w:pPr>
        <w:spacing w:line="360" w:lineRule="auto"/>
        <w:rPr>
          <w:rFonts w:hint="eastAsia" w:asciiTheme="minorEastAsia" w:hAnsiTheme="minorEastAsia" w:eastAsiaTheme="minorEastAsia" w:cstheme="minorEastAsia"/>
          <w:sz w:val="24"/>
          <w:szCs w:val="24"/>
        </w:rPr>
      </w:pPr>
    </w:p>
    <w:p w14:paraId="75866D2B">
      <w:pPr>
        <w:spacing w:line="360" w:lineRule="auto"/>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询价申请人：（全称并加盖单位公章）</w:t>
      </w:r>
    </w:p>
    <w:p w14:paraId="65AECC09">
      <w:pPr>
        <w:spacing w:line="360" w:lineRule="auto"/>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X年X月X日</w:t>
      </w:r>
    </w:p>
    <w:p w14:paraId="6CCA739E">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w:t>
      </w:r>
    </w:p>
    <w:p w14:paraId="51D4D307">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p>
    <w:p w14:paraId="694EFDD0">
      <w:pPr>
        <w:pStyle w:val="3"/>
        <w:spacing w:line="360" w:lineRule="auto"/>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1、法定代表人/单位负责人授权书</w:t>
      </w:r>
    </w:p>
    <w:p w14:paraId="0764BA09">
      <w:pPr>
        <w:spacing w:before="80" w:after="80" w:line="360" w:lineRule="auto"/>
        <w:jc w:val="center"/>
        <w:outlineLvl w:val="2"/>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（适用于非法定代表人直接参与）</w:t>
      </w:r>
    </w:p>
    <w:p w14:paraId="2E4F151C">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本授权委托书声明：我</w:t>
      </w:r>
      <w:r>
        <w:rPr>
          <w:rFonts w:hint="eastAsia" w:asciiTheme="minorEastAsia" w:hAnsiTheme="minorEastAsia" w:eastAsiaTheme="minorEastAsia" w:cstheme="minorEastAsia"/>
          <w:sz w:val="24"/>
          <w:szCs w:val="24"/>
          <w:u w:val="single"/>
        </w:rPr>
        <w:t>（姓名）</w:t>
      </w:r>
      <w:r>
        <w:rPr>
          <w:rFonts w:hint="eastAsia" w:asciiTheme="minorEastAsia" w:hAnsiTheme="minorEastAsia" w:eastAsiaTheme="minorEastAsia" w:cstheme="minorEastAsia"/>
          <w:sz w:val="24"/>
          <w:szCs w:val="24"/>
        </w:rPr>
        <w:t>系</w:t>
      </w:r>
      <w:r>
        <w:rPr>
          <w:rFonts w:hint="eastAsia" w:asciiTheme="minorEastAsia" w:hAnsiTheme="minorEastAsia" w:eastAsiaTheme="minorEastAsia" w:cstheme="minorEastAsia"/>
          <w:sz w:val="24"/>
          <w:szCs w:val="24"/>
          <w:u w:val="single"/>
        </w:rPr>
        <w:t>（询价申请人名称）</w:t>
      </w:r>
      <w:r>
        <w:rPr>
          <w:rFonts w:hint="eastAsia" w:asciiTheme="minorEastAsia" w:hAnsiTheme="minorEastAsia" w:eastAsiaTheme="minorEastAsia" w:cstheme="minorEastAsia"/>
          <w:sz w:val="24"/>
          <w:szCs w:val="24"/>
        </w:rPr>
        <w:t>的法定代表人，现授权</w:t>
      </w:r>
      <w:r>
        <w:rPr>
          <w:rFonts w:hint="eastAsia" w:asciiTheme="minorEastAsia" w:hAnsiTheme="minorEastAsia" w:eastAsiaTheme="minorEastAsia" w:cstheme="minorEastAsia"/>
          <w:sz w:val="24"/>
          <w:szCs w:val="24"/>
          <w:u w:val="single"/>
        </w:rPr>
        <w:t>（姓名）</w:t>
      </w:r>
      <w:r>
        <w:rPr>
          <w:rFonts w:hint="eastAsia" w:asciiTheme="minorEastAsia" w:hAnsiTheme="minorEastAsia" w:eastAsiaTheme="minorEastAsia" w:cstheme="minorEastAsia"/>
          <w:sz w:val="24"/>
          <w:szCs w:val="24"/>
        </w:rPr>
        <w:t>为我单位委托代理人，以本单位的名义参加</w:t>
      </w:r>
      <w:r>
        <w:rPr>
          <w:rFonts w:hint="eastAsia" w:asciiTheme="minorEastAsia" w:hAnsiTheme="minorEastAsia" w:eastAsiaTheme="minorEastAsia" w:cstheme="minorEastAsia"/>
          <w:sz w:val="24"/>
          <w:szCs w:val="24"/>
          <w:u w:val="single"/>
        </w:rPr>
        <w:t>（项目名称）</w:t>
      </w:r>
      <w:r>
        <w:rPr>
          <w:rFonts w:hint="eastAsia" w:asciiTheme="minorEastAsia" w:hAnsiTheme="minorEastAsia" w:eastAsiaTheme="minorEastAsia" w:cstheme="minorEastAsia"/>
          <w:sz w:val="24"/>
          <w:szCs w:val="24"/>
        </w:rPr>
        <w:t>的询价活动。委托代理人在询价活动的合法代表，以我方名义全权处理该项目有关询价、签订合同以及执行合同等一切事宜。</w:t>
      </w:r>
    </w:p>
    <w:p w14:paraId="27E9B7B8">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委托代理人无转委托权。特此委托。</w:t>
      </w:r>
    </w:p>
    <w:p w14:paraId="5953FE35">
      <w:pPr>
        <w:spacing w:before="80" w:after="80" w:line="360" w:lineRule="auto"/>
        <w:ind w:firstLine="560"/>
        <w:jc w:val="both"/>
        <w:rPr>
          <w:rFonts w:hint="eastAsia" w:asciiTheme="minorEastAsia" w:hAnsiTheme="minorEastAsia" w:eastAsiaTheme="minorEastAsia" w:cstheme="minorEastAsia"/>
          <w:sz w:val="24"/>
          <w:szCs w:val="24"/>
        </w:rPr>
      </w:pPr>
    </w:p>
    <w:p w14:paraId="0D8CCF14">
      <w:pPr>
        <w:spacing w:before="80" w:after="80" w:line="360" w:lineRule="auto"/>
        <w:ind w:firstLine="560"/>
        <w:jc w:val="both"/>
        <w:rPr>
          <w:rFonts w:hint="eastAsia" w:asciiTheme="minorEastAsia" w:hAnsiTheme="minorEastAsia" w:eastAsiaTheme="minorEastAsia" w:cstheme="minorEastAsia"/>
          <w:sz w:val="24"/>
          <w:szCs w:val="24"/>
        </w:rPr>
      </w:pPr>
    </w:p>
    <w:p w14:paraId="574F5B67">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授权人(法定代表人): </w:t>
      </w:r>
      <w:r>
        <w:rPr>
          <w:rFonts w:hint="eastAsia" w:asciiTheme="minorEastAsia" w:hAnsiTheme="minorEastAsia" w:eastAsiaTheme="minorEastAsia" w:cstheme="minorEastAsia"/>
          <w:sz w:val="24"/>
          <w:szCs w:val="24"/>
          <w:u w:val="single"/>
        </w:rPr>
        <w:t xml:space="preserve">          （签字或盖个人印章）</w:t>
      </w:r>
      <w:r>
        <w:rPr>
          <w:rFonts w:hint="eastAsia" w:asciiTheme="minorEastAsia" w:hAnsiTheme="minorEastAsia" w:eastAsiaTheme="minorEastAsia" w:cstheme="minorEastAsia"/>
          <w:sz w:val="24"/>
          <w:szCs w:val="24"/>
        </w:rPr>
        <w:t xml:space="preserve">      联系电话：</w:t>
      </w:r>
    </w:p>
    <w:p w14:paraId="338565B2">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委托代理人：</w:t>
      </w:r>
      <w:r>
        <w:rPr>
          <w:rFonts w:hint="eastAsia" w:asciiTheme="minorEastAsia" w:hAnsiTheme="minorEastAsia" w:eastAsiaTheme="minorEastAsia" w:cstheme="minorEastAsia"/>
          <w:sz w:val="24"/>
          <w:szCs w:val="24"/>
          <w:u w:val="single"/>
        </w:rPr>
        <w:t xml:space="preserve">        （签字）</w:t>
      </w:r>
      <w:r>
        <w:rPr>
          <w:rFonts w:hint="eastAsia" w:asciiTheme="minorEastAsia" w:hAnsiTheme="minorEastAsia" w:eastAsiaTheme="minorEastAsia" w:cstheme="minorEastAsia"/>
          <w:sz w:val="24"/>
          <w:szCs w:val="24"/>
        </w:rPr>
        <w:t xml:space="preserve">       手机：</w:t>
      </w:r>
    </w:p>
    <w:p w14:paraId="457FCAA4">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委托代理人部门：    职务：</w:t>
      </w:r>
    </w:p>
    <w:p w14:paraId="547DA276">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单位电话：       传真：</w:t>
      </w:r>
    </w:p>
    <w:p w14:paraId="67453733">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询价申请人：</w:t>
      </w:r>
      <w:r>
        <w:rPr>
          <w:rFonts w:hint="eastAsia" w:asciiTheme="minorEastAsia" w:hAnsiTheme="minorEastAsia" w:eastAsiaTheme="minorEastAsia" w:cstheme="minorEastAsia"/>
          <w:sz w:val="24"/>
          <w:szCs w:val="24"/>
          <w:u w:val="single"/>
        </w:rPr>
        <w:t xml:space="preserve">                   （全称并加盖询价申请人公章）</w:t>
      </w:r>
    </w:p>
    <w:p w14:paraId="72D8AEDE">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   年   月    日</w:t>
      </w:r>
    </w:p>
    <w:p w14:paraId="5064A6EA">
      <w:pPr>
        <w:spacing w:before="80" w:after="80" w:line="360" w:lineRule="auto"/>
        <w:jc w:val="both"/>
        <w:rPr>
          <w:rFonts w:hint="eastAsia" w:asciiTheme="minorEastAsia" w:hAnsiTheme="minorEastAsia" w:eastAsiaTheme="minorEastAsia" w:cstheme="minorEastAsia"/>
          <w:sz w:val="24"/>
          <w:szCs w:val="24"/>
        </w:rPr>
      </w:pPr>
    </w:p>
    <w:p w14:paraId="3DA3FEA3">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（须附法定代表人和授权代表身份证复印件）</w:t>
      </w:r>
    </w:p>
    <w:p w14:paraId="26A9E77F">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044FED5A">
      <w:pPr>
        <w:pStyle w:val="3"/>
        <w:spacing w:line="360" w:lineRule="auto"/>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lang w:val="en-US" w:eastAsia="zh-CN"/>
        </w:rPr>
        <w:t>2、</w:t>
      </w:r>
      <w:r>
        <w:rPr>
          <w:rFonts w:hint="eastAsia" w:asciiTheme="minorEastAsia" w:hAnsiTheme="minorEastAsia" w:eastAsiaTheme="minorEastAsia" w:cstheme="minorEastAsia"/>
          <w:bCs w:val="0"/>
          <w:sz w:val="24"/>
          <w:szCs w:val="24"/>
        </w:rPr>
        <w:t>法定代表人/单位负责人证明书</w:t>
      </w:r>
    </w:p>
    <w:p w14:paraId="50DC2F31">
      <w:pPr>
        <w:spacing w:before="80" w:after="80" w:line="360" w:lineRule="auto"/>
        <w:jc w:val="both"/>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（适用于法定代表人/单位负责人直接参与）</w:t>
      </w:r>
    </w:p>
    <w:p w14:paraId="2A828938">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询价申请人单位名称：</w:t>
      </w:r>
    </w:p>
    <w:p w14:paraId="386B2558">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单位性质：</w:t>
      </w:r>
    </w:p>
    <w:p w14:paraId="23E92A99">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成立时间：年月日</w:t>
      </w:r>
    </w:p>
    <w:p w14:paraId="781941EB">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经营期限：</w:t>
      </w:r>
    </w:p>
    <w:p w14:paraId="5574EF01">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姓名：性别：年龄：职务：</w:t>
      </w:r>
    </w:p>
    <w:p w14:paraId="7DA04BD4">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系（询价申请人名称）的法定代表人/单位负责人。</w:t>
      </w:r>
    </w:p>
    <w:p w14:paraId="614A0AF7">
      <w:pPr>
        <w:spacing w:before="80" w:after="80" w:line="360" w:lineRule="auto"/>
        <w:jc w:val="both"/>
        <w:rPr>
          <w:rFonts w:hint="eastAsia" w:asciiTheme="minorEastAsia" w:hAnsiTheme="minorEastAsia" w:eastAsiaTheme="minorEastAsia" w:cstheme="minorEastAsia"/>
          <w:sz w:val="24"/>
          <w:szCs w:val="24"/>
        </w:rPr>
      </w:pPr>
    </w:p>
    <w:p w14:paraId="58354220">
      <w:pPr>
        <w:spacing w:before="80" w:after="80" w:line="360" w:lineRule="auto"/>
        <w:ind w:firstLine="960" w:firstLineChars="4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特此证明。</w:t>
      </w:r>
    </w:p>
    <w:p w14:paraId="7B9BAA84">
      <w:pPr>
        <w:spacing w:before="80" w:after="80" w:line="360" w:lineRule="auto"/>
        <w:ind w:firstLine="480" w:firstLineChars="200"/>
        <w:jc w:val="both"/>
        <w:rPr>
          <w:rFonts w:hint="eastAsia" w:asciiTheme="minorEastAsia" w:hAnsiTheme="minorEastAsia" w:eastAsiaTheme="minorEastAsia" w:cstheme="minorEastAsia"/>
          <w:sz w:val="24"/>
          <w:szCs w:val="24"/>
        </w:rPr>
      </w:pPr>
    </w:p>
    <w:p w14:paraId="777B65B1">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询价申请人：</w:t>
      </w:r>
      <w:r>
        <w:rPr>
          <w:rFonts w:hint="eastAsia" w:asciiTheme="minorEastAsia" w:hAnsiTheme="minorEastAsia" w:eastAsiaTheme="minorEastAsia" w:cstheme="minorEastAsia"/>
          <w:sz w:val="24"/>
          <w:szCs w:val="24"/>
          <w:u w:val="single"/>
        </w:rPr>
        <w:t xml:space="preserve">（单位公章）                                     </w:t>
      </w:r>
      <w:r>
        <w:rPr>
          <w:rFonts w:hint="eastAsia" w:asciiTheme="minorEastAsia" w:hAnsiTheme="minorEastAsia" w:eastAsiaTheme="minorEastAsia" w:cstheme="minorEastAsia"/>
          <w:sz w:val="24"/>
          <w:szCs w:val="24"/>
        </w:rPr>
        <w:t>。</w:t>
      </w:r>
    </w:p>
    <w:p w14:paraId="374A2EFD">
      <w:pPr>
        <w:spacing w:before="80" w:after="80" w:line="360" w:lineRule="auto"/>
        <w:ind w:firstLine="484" w:firstLineChars="20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    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7157C003">
      <w:pPr>
        <w:spacing w:before="80" w:after="80" w:line="360" w:lineRule="auto"/>
        <w:ind w:firstLine="484" w:firstLineChars="202"/>
        <w:jc w:val="both"/>
        <w:rPr>
          <w:rFonts w:hint="eastAsia" w:asciiTheme="minorEastAsia" w:hAnsiTheme="minorEastAsia" w:eastAsiaTheme="minorEastAsia" w:cstheme="minorEastAsia"/>
          <w:sz w:val="24"/>
          <w:szCs w:val="24"/>
        </w:rPr>
      </w:pPr>
    </w:p>
    <w:p w14:paraId="3F16FF67">
      <w:pPr>
        <w:spacing w:before="80" w:after="80" w:line="360" w:lineRule="auto"/>
        <w:ind w:firstLine="482" w:firstLineChars="20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注：1、询价申请人为法人单位时提供“法定代表人证明书”，询价申请人为其他组织时提供“单位负责人证明书”。</w:t>
      </w:r>
    </w:p>
    <w:p w14:paraId="582AB5AD">
      <w:pPr>
        <w:spacing w:before="80" w:after="80" w:line="360" w:lineRule="auto"/>
        <w:ind w:firstLine="482" w:firstLineChars="20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2、法定代表人/单位负责人直接参与询价并签署响应文件时才须提供；</w:t>
      </w:r>
    </w:p>
    <w:p w14:paraId="37172F41">
      <w:pPr>
        <w:spacing w:before="80" w:after="80" w:line="360" w:lineRule="auto"/>
        <w:ind w:firstLine="482" w:firstLineChars="20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3、应附法定代表人/单位负责人身份证（正反面）复印件；（提供身份证有困难的，也可提供户口本或军官证或护照等身份证明材料）</w:t>
      </w:r>
    </w:p>
    <w:p w14:paraId="4DD09E63">
      <w:pPr>
        <w:spacing w:before="80" w:after="80" w:line="360" w:lineRule="auto"/>
        <w:ind w:firstLine="480" w:firstLineChars="200"/>
        <w:jc w:val="both"/>
        <w:rPr>
          <w:rFonts w:hint="eastAsia" w:asciiTheme="minorEastAsia" w:hAnsiTheme="minorEastAsia" w:eastAsiaTheme="minorEastAsia" w:cstheme="minorEastAsia"/>
          <w:sz w:val="24"/>
          <w:szCs w:val="24"/>
        </w:rPr>
      </w:pPr>
    </w:p>
    <w:p w14:paraId="60C696EE">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0EC8303E">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5480F7D8">
      <w:pPr>
        <w:pStyle w:val="52"/>
        <w:numPr>
          <w:ilvl w:val="0"/>
          <w:numId w:val="1"/>
        </w:numPr>
        <w:snapToGrid w:val="0"/>
        <w:spacing w:line="360" w:lineRule="auto"/>
        <w:ind w:firstLine="3614" w:firstLineChars="1200"/>
        <w:jc w:val="both"/>
        <w:rPr>
          <w:rFonts w:hint="eastAsia" w:asciiTheme="minorEastAsia" w:hAnsiTheme="minorEastAsia" w:eastAsiaTheme="minorEastAsia" w:cstheme="minorEastAsia"/>
          <w:b/>
          <w:bCs/>
          <w:iCs/>
          <w:sz w:val="30"/>
          <w:szCs w:val="30"/>
        </w:rPr>
      </w:pPr>
      <w:r>
        <w:rPr>
          <w:rFonts w:hint="eastAsia" w:asciiTheme="minorEastAsia" w:hAnsiTheme="minorEastAsia" w:eastAsiaTheme="minorEastAsia" w:cstheme="minorEastAsia"/>
          <w:b/>
          <w:bCs/>
          <w:iCs/>
          <w:sz w:val="30"/>
          <w:szCs w:val="30"/>
        </w:rPr>
        <w:t>报价函</w:t>
      </w:r>
    </w:p>
    <w:p w14:paraId="20A4B8F0">
      <w:pPr>
        <w:pStyle w:val="52"/>
        <w:numPr>
          <w:ilvl w:val="0"/>
          <w:numId w:val="0"/>
        </w:numPr>
        <w:snapToGrid w:val="0"/>
        <w:spacing w:line="360" w:lineRule="auto"/>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项目名称：</w:t>
      </w:r>
      <w:r>
        <w:rPr>
          <w:rFonts w:hint="eastAsia" w:asciiTheme="minorEastAsia" w:hAnsiTheme="minorEastAsia" w:eastAsiaTheme="minorEastAsia" w:cstheme="minorEastAsia"/>
          <w:sz w:val="24"/>
          <w:szCs w:val="24"/>
        </w:rPr>
        <w:t>成都市成华区人民医院</w:t>
      </w:r>
      <w:r>
        <w:rPr>
          <w:rFonts w:hint="eastAsia" w:ascii="宋体" w:hAnsi="宋体" w:cs="宋体"/>
          <w:b w:val="0"/>
          <w:bCs w:val="0"/>
          <w:kern w:val="0"/>
          <w:sz w:val="24"/>
          <w:szCs w:val="24"/>
          <w:lang w:val="en-US" w:eastAsia="zh-CN" w:bidi="ar"/>
        </w:rPr>
        <w:t>外宣服务</w:t>
      </w:r>
      <w:r>
        <w:rPr>
          <w:rFonts w:hint="eastAsia" w:asciiTheme="minorEastAsia" w:hAnsiTheme="minorEastAsia" w:eastAsiaTheme="minorEastAsia" w:cstheme="minorEastAsia"/>
          <w:sz w:val="24"/>
          <w:szCs w:val="24"/>
          <w:lang w:val="en-US" w:eastAsia="zh-CN"/>
        </w:rPr>
        <w:t>采购项目</w:t>
      </w:r>
    </w:p>
    <w:tbl>
      <w:tblPr>
        <w:tblStyle w:val="22"/>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733"/>
        <w:gridCol w:w="2078"/>
        <w:gridCol w:w="2262"/>
      </w:tblGrid>
      <w:tr w14:paraId="0ED8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4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776D5">
            <w:pPr>
              <w:keepNext w:val="0"/>
              <w:keepLines w:val="0"/>
              <w:widowControl/>
              <w:suppressLineNumbers w:val="0"/>
              <w:autoSpaceDE w:val="0"/>
              <w:autoSpaceDN/>
              <w:spacing w:before="0" w:beforeAutospacing="0" w:after="0" w:afterAutospacing="0" w:line="360" w:lineRule="auto"/>
              <w:ind w:left="0" w:leftChars="0" w:right="0" w:firstLine="480" w:firstLineChars="200"/>
              <w:jc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名称</w:t>
            </w:r>
          </w:p>
        </w:tc>
        <w:tc>
          <w:tcPr>
            <w:tcW w:w="2078" w:type="dxa"/>
            <w:tcBorders>
              <w:top w:val="single" w:color="auto" w:sz="4" w:space="0"/>
              <w:left w:val="nil"/>
              <w:bottom w:val="single" w:color="auto" w:sz="4" w:space="0"/>
              <w:right w:val="single" w:color="auto" w:sz="4" w:space="0"/>
            </w:tcBorders>
            <w:shd w:val="clear" w:color="auto" w:fill="auto"/>
            <w:noWrap/>
            <w:vAlign w:val="center"/>
          </w:tcPr>
          <w:p w14:paraId="1FC673B7">
            <w:pPr>
              <w:keepNext w:val="0"/>
              <w:keepLines w:val="0"/>
              <w:widowControl/>
              <w:suppressLineNumbers w:val="0"/>
              <w:autoSpaceDE w:val="0"/>
              <w:autoSpaceDN/>
              <w:spacing w:before="0" w:beforeAutospacing="0" w:after="0" w:afterAutospacing="0" w:line="360" w:lineRule="auto"/>
              <w:ind w:right="0"/>
              <w:jc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限高价（元）</w:t>
            </w:r>
          </w:p>
        </w:tc>
        <w:tc>
          <w:tcPr>
            <w:tcW w:w="2262" w:type="dxa"/>
            <w:tcBorders>
              <w:top w:val="single" w:color="auto" w:sz="4" w:space="0"/>
              <w:left w:val="nil"/>
              <w:bottom w:val="single" w:color="auto" w:sz="4" w:space="0"/>
              <w:right w:val="single" w:color="auto" w:sz="4" w:space="0"/>
            </w:tcBorders>
            <w:shd w:val="clear" w:color="auto" w:fill="auto"/>
            <w:noWrap/>
            <w:vAlign w:val="center"/>
          </w:tcPr>
          <w:p w14:paraId="08020D75">
            <w:pPr>
              <w:keepNext w:val="0"/>
              <w:keepLines w:val="0"/>
              <w:widowControl/>
              <w:suppressLineNumbers w:val="0"/>
              <w:autoSpaceDE w:val="0"/>
              <w:autoSpaceDN/>
              <w:spacing w:before="0" w:beforeAutospacing="0" w:after="0" w:afterAutospacing="0" w:line="360" w:lineRule="auto"/>
              <w:ind w:left="0" w:leftChars="0" w:right="0" w:firstLine="480" w:firstLineChars="200"/>
              <w:jc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报价  （元）</w:t>
            </w:r>
          </w:p>
        </w:tc>
      </w:tr>
      <w:tr w14:paraId="52CD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B9D00">
            <w:pPr>
              <w:keepNext w:val="0"/>
              <w:keepLines w:val="0"/>
              <w:widowControl/>
              <w:suppressLineNumbers w:val="0"/>
              <w:autoSpaceDE w:val="0"/>
              <w:autoSpaceDN/>
              <w:spacing w:before="0" w:beforeAutospacing="0" w:after="0" w:afterAutospacing="0" w:line="360" w:lineRule="auto"/>
              <w:ind w:left="0" w:right="0" w:firstLine="0" w:firstLineChars="0"/>
              <w:jc w:val="center"/>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sz w:val="24"/>
                <w:szCs w:val="24"/>
              </w:rPr>
              <w:t>成都市成华区人民医院</w:t>
            </w:r>
            <w:r>
              <w:rPr>
                <w:rFonts w:hint="eastAsia" w:ascii="宋体" w:hAnsi="宋体" w:cs="宋体"/>
                <w:b w:val="0"/>
                <w:bCs w:val="0"/>
                <w:kern w:val="0"/>
                <w:sz w:val="24"/>
                <w:szCs w:val="24"/>
                <w:lang w:val="en-US" w:eastAsia="zh-CN" w:bidi="ar"/>
              </w:rPr>
              <w:t>外宣服务</w:t>
            </w:r>
          </w:p>
        </w:tc>
        <w:tc>
          <w:tcPr>
            <w:tcW w:w="2078" w:type="dxa"/>
            <w:tcBorders>
              <w:top w:val="single" w:color="auto" w:sz="4" w:space="0"/>
              <w:left w:val="nil"/>
              <w:bottom w:val="single" w:color="auto" w:sz="4" w:space="0"/>
              <w:right w:val="single" w:color="auto" w:sz="4" w:space="0"/>
            </w:tcBorders>
            <w:shd w:val="clear" w:color="auto" w:fill="auto"/>
            <w:noWrap/>
            <w:vAlign w:val="center"/>
          </w:tcPr>
          <w:p w14:paraId="676B34DB">
            <w:pPr>
              <w:keepNext w:val="0"/>
              <w:keepLines w:val="0"/>
              <w:widowControl/>
              <w:suppressLineNumbers w:val="0"/>
              <w:autoSpaceDE w:val="0"/>
              <w:autoSpaceDN/>
              <w:spacing w:before="0" w:beforeAutospacing="0" w:after="0" w:afterAutospacing="0" w:line="360" w:lineRule="auto"/>
              <w:ind w:right="0"/>
              <w:jc w:val="center"/>
              <w:rPr>
                <w:rFonts w:hint="default"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88000</w:t>
            </w:r>
          </w:p>
        </w:tc>
        <w:tc>
          <w:tcPr>
            <w:tcW w:w="2262" w:type="dxa"/>
            <w:tcBorders>
              <w:top w:val="single" w:color="auto" w:sz="4" w:space="0"/>
              <w:left w:val="nil"/>
              <w:bottom w:val="single" w:color="auto" w:sz="4" w:space="0"/>
              <w:right w:val="single" w:color="auto" w:sz="4" w:space="0"/>
            </w:tcBorders>
            <w:shd w:val="clear" w:color="auto" w:fill="auto"/>
            <w:noWrap/>
            <w:vAlign w:val="center"/>
          </w:tcPr>
          <w:p w14:paraId="645EB69C">
            <w:pPr>
              <w:keepNext w:val="0"/>
              <w:keepLines w:val="0"/>
              <w:widowControl/>
              <w:suppressLineNumbers w:val="0"/>
              <w:autoSpaceDE w:val="0"/>
              <w:autoSpaceDN/>
              <w:spacing w:before="0" w:beforeAutospacing="0" w:after="0" w:afterAutospacing="0" w:line="360" w:lineRule="auto"/>
              <w:ind w:right="0"/>
              <w:jc w:val="left"/>
              <w:rPr>
                <w:rFonts w:hint="eastAsia" w:asciiTheme="minorEastAsia" w:hAnsiTheme="minorEastAsia" w:eastAsiaTheme="minorEastAsia" w:cstheme="minorEastAsia"/>
                <w:b w:val="0"/>
                <w:bCs/>
                <w:color w:val="auto"/>
                <w:kern w:val="0"/>
                <w:sz w:val="24"/>
                <w:szCs w:val="24"/>
                <w:lang w:val="en-US" w:eastAsia="zh-CN" w:bidi="ar-SA"/>
              </w:rPr>
            </w:pPr>
          </w:p>
        </w:tc>
      </w:tr>
    </w:tbl>
    <w:p w14:paraId="026C1537">
      <w:pPr>
        <w:pStyle w:val="52"/>
        <w:numPr>
          <w:ilvl w:val="0"/>
          <w:numId w:val="0"/>
        </w:numPr>
        <w:snapToGrid w:val="0"/>
        <w:spacing w:line="360" w:lineRule="auto"/>
        <w:jc w:val="both"/>
        <w:rPr>
          <w:rFonts w:hint="eastAsia" w:asciiTheme="minorEastAsia" w:hAnsiTheme="minorEastAsia" w:eastAsiaTheme="minorEastAsia" w:cstheme="minorEastAsia"/>
          <w:bCs/>
          <w:sz w:val="24"/>
          <w:szCs w:val="24"/>
          <w:lang w:val="en-US" w:eastAsia="zh-CN" w:bidi="ar-SA"/>
        </w:rPr>
      </w:pPr>
    </w:p>
    <w:p w14:paraId="5F41BA5F">
      <w:pPr>
        <w:spacing w:before="156" w:beforeLines="50" w:after="156" w:afterLines="50" w:line="360" w:lineRule="auto"/>
        <w:rPr>
          <w:rFonts w:hint="eastAsia" w:asciiTheme="minorEastAsia" w:hAnsiTheme="minorEastAsia" w:eastAsiaTheme="minorEastAsia" w:cstheme="minorEastAsia"/>
          <w:bCs/>
          <w:sz w:val="24"/>
          <w:szCs w:val="24"/>
          <w:lang w:val="en-US" w:eastAsia="zh-CN" w:bidi="ar-SA"/>
        </w:rPr>
      </w:pPr>
      <w:r>
        <w:rPr>
          <w:rFonts w:hint="eastAsia" w:asciiTheme="minorEastAsia" w:hAnsiTheme="minorEastAsia" w:eastAsiaTheme="minorEastAsia" w:cstheme="minorEastAsia"/>
          <w:b w:val="0"/>
          <w:bCs/>
          <w:i w:val="0"/>
          <w:iCs w:val="0"/>
          <w:color w:val="auto"/>
          <w:kern w:val="0"/>
          <w:sz w:val="24"/>
          <w:szCs w:val="24"/>
          <w:u w:val="none"/>
          <w:lang w:val="en-US" w:eastAsia="zh-CN" w:bidi="ar"/>
        </w:rPr>
        <w:t>询价申请人应按报价函进行报价，询价申请人报价金额不超</w:t>
      </w:r>
      <w:r>
        <w:rPr>
          <w:rFonts w:hint="eastAsia" w:asciiTheme="minorEastAsia" w:hAnsiTheme="minorEastAsia" w:eastAsiaTheme="minorEastAsia" w:cstheme="minorEastAsia"/>
          <w:b w:val="0"/>
          <w:bCs/>
          <w:color w:val="auto"/>
          <w:sz w:val="24"/>
          <w:szCs w:val="24"/>
          <w:lang w:val="en-US" w:eastAsia="zh-CN"/>
        </w:rPr>
        <w:t>限高</w:t>
      </w:r>
      <w:r>
        <w:rPr>
          <w:rFonts w:hint="eastAsia" w:asciiTheme="minorEastAsia" w:hAnsiTheme="minorEastAsia" w:eastAsiaTheme="minorEastAsia" w:cstheme="minorEastAsia"/>
          <w:b w:val="0"/>
          <w:bCs/>
          <w:i w:val="0"/>
          <w:iCs w:val="0"/>
          <w:color w:val="auto"/>
          <w:kern w:val="0"/>
          <w:sz w:val="24"/>
          <w:szCs w:val="24"/>
          <w:u w:val="none"/>
          <w:lang w:val="en-US" w:eastAsia="zh-CN" w:bidi="ar"/>
        </w:rPr>
        <w:t>价。</w:t>
      </w:r>
    </w:p>
    <w:p w14:paraId="3003A010">
      <w:pPr>
        <w:spacing w:before="156" w:beforeLines="50" w:after="156" w:afterLines="50" w:line="360" w:lineRule="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注 </w:t>
      </w: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rPr>
        <w:t>.“报价表”为多页的，每页均应加盖</w:t>
      </w:r>
      <w:r>
        <w:rPr>
          <w:rFonts w:hint="eastAsia" w:asciiTheme="minorEastAsia" w:hAnsiTheme="minorEastAsia" w:eastAsiaTheme="minorEastAsia" w:cstheme="minorEastAsia"/>
          <w:bCs/>
          <w:sz w:val="24"/>
          <w:szCs w:val="24"/>
          <w:lang w:val="en-US" w:eastAsia="zh-CN"/>
        </w:rPr>
        <w:t>询价</w:t>
      </w:r>
      <w:r>
        <w:rPr>
          <w:rFonts w:hint="eastAsia" w:asciiTheme="minorEastAsia" w:hAnsiTheme="minorEastAsia" w:eastAsiaTheme="minorEastAsia" w:cstheme="minorEastAsia"/>
          <w:bCs/>
          <w:sz w:val="24"/>
          <w:szCs w:val="24"/>
        </w:rPr>
        <w:t>申请人公章（鲜章）。</w:t>
      </w:r>
    </w:p>
    <w:p w14:paraId="212A0EB5">
      <w:pPr>
        <w:spacing w:before="156" w:beforeLines="50" w:after="156" w:afterLines="50" w:line="360" w:lineRule="auto"/>
        <w:rPr>
          <w:rFonts w:hint="eastAsia" w:asciiTheme="minorEastAsia" w:hAnsiTheme="minorEastAsia" w:eastAsiaTheme="minorEastAsia" w:cstheme="minorEastAsia"/>
          <w:bCs/>
          <w:sz w:val="24"/>
          <w:szCs w:val="24"/>
        </w:rPr>
      </w:pPr>
    </w:p>
    <w:p w14:paraId="380C30BD">
      <w:pPr>
        <w:spacing w:before="156" w:beforeLines="50" w:after="156" w:afterLines="50" w:line="360" w:lineRule="auto"/>
        <w:rPr>
          <w:rFonts w:hint="eastAsia" w:asciiTheme="minorEastAsia" w:hAnsiTheme="minorEastAsia" w:eastAsiaTheme="minorEastAsia" w:cstheme="minorEastAsia"/>
          <w:bCs/>
          <w:sz w:val="24"/>
          <w:szCs w:val="24"/>
        </w:rPr>
      </w:pPr>
      <w:bookmarkStart w:id="12" w:name="_Toc217446086"/>
      <w:r>
        <w:rPr>
          <w:rFonts w:hint="eastAsia" w:asciiTheme="minorEastAsia" w:hAnsiTheme="minorEastAsia" w:eastAsiaTheme="minorEastAsia" w:cstheme="minorEastAsia"/>
          <w:bCs/>
          <w:sz w:val="24"/>
          <w:szCs w:val="24"/>
          <w:lang w:eastAsia="zh-CN"/>
        </w:rPr>
        <w:t>询价</w:t>
      </w:r>
      <w:r>
        <w:rPr>
          <w:rFonts w:hint="eastAsia" w:asciiTheme="minorEastAsia" w:hAnsiTheme="minorEastAsia" w:eastAsiaTheme="minorEastAsia" w:cstheme="minorEastAsia"/>
          <w:bCs/>
          <w:sz w:val="24"/>
          <w:szCs w:val="24"/>
        </w:rPr>
        <w:t>申请人名称：</w:t>
      </w:r>
      <w:r>
        <w:rPr>
          <w:rFonts w:hint="eastAsia" w:asciiTheme="minorEastAsia" w:hAnsiTheme="minorEastAsia" w:eastAsiaTheme="minorEastAsia" w:cstheme="minorEastAsia"/>
          <w:bCs/>
          <w:sz w:val="24"/>
          <w:szCs w:val="24"/>
          <w:u w:val="single"/>
        </w:rPr>
        <w:t xml:space="preserve">                                   （单位公章）</w:t>
      </w:r>
      <w:r>
        <w:rPr>
          <w:rFonts w:hint="eastAsia" w:asciiTheme="minorEastAsia" w:hAnsiTheme="minorEastAsia" w:eastAsiaTheme="minorEastAsia" w:cstheme="minorEastAsia"/>
          <w:bCs/>
          <w:sz w:val="24"/>
          <w:szCs w:val="24"/>
        </w:rPr>
        <w:t>。</w:t>
      </w:r>
    </w:p>
    <w:p w14:paraId="7C31125D">
      <w:pPr>
        <w:spacing w:before="156" w:beforeLines="50" w:after="156" w:afterLines="50" w:line="360" w:lineRule="auto"/>
        <w:rPr>
          <w:rFonts w:hint="eastAsia" w:asciiTheme="minorEastAsia" w:hAnsiTheme="minorEastAsia" w:eastAsiaTheme="minorEastAsia" w:cstheme="minorEastAsia"/>
          <w:bCs/>
          <w:sz w:val="24"/>
          <w:szCs w:val="24"/>
        </w:rPr>
      </w:pPr>
    </w:p>
    <w:p w14:paraId="751C6AA1">
      <w:pPr>
        <w:spacing w:before="156" w:beforeLines="50" w:after="156" w:afterLines="50" w:line="360" w:lineRule="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法定代表人/单位负责人或授权代表（签字或加盖个人名章）：</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rPr>
        <w:t>。</w:t>
      </w:r>
    </w:p>
    <w:p w14:paraId="6DC81681">
      <w:pPr>
        <w:spacing w:before="156" w:beforeLines="50" w:after="156" w:afterLines="50" w:line="360" w:lineRule="auto"/>
        <w:rPr>
          <w:rFonts w:hint="eastAsia" w:asciiTheme="minorEastAsia" w:hAnsiTheme="minorEastAsia" w:eastAsiaTheme="minorEastAsia" w:cstheme="minorEastAsia"/>
          <w:bCs/>
          <w:sz w:val="24"/>
          <w:szCs w:val="24"/>
        </w:rPr>
      </w:pPr>
    </w:p>
    <w:p w14:paraId="038C7EDC">
      <w:pPr>
        <w:spacing w:before="156" w:beforeLines="50" w:after="156" w:afterLines="50" w:line="360" w:lineRule="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日    期：</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rPr>
        <w:t>年</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rPr>
        <w:t>日。</w:t>
      </w:r>
    </w:p>
    <w:p w14:paraId="06A8E2EF">
      <w:pPr>
        <w:widowControl/>
        <w:spacing w:line="360" w:lineRule="auto"/>
        <w:jc w:val="left"/>
        <w:rPr>
          <w:rFonts w:hint="eastAsia" w:asciiTheme="minorEastAsia" w:hAnsiTheme="minorEastAsia" w:eastAsiaTheme="minorEastAsia" w:cstheme="minorEastAsia"/>
          <w:bCs w:val="0"/>
          <w:sz w:val="24"/>
          <w:szCs w:val="24"/>
        </w:rPr>
        <w:sectPr>
          <w:footerReference r:id="rId6" w:type="default"/>
          <w:type w:val="continuous"/>
          <w:pgSz w:w="11906" w:h="16838"/>
          <w:pgMar w:top="1440" w:right="1800" w:bottom="1440" w:left="1800" w:header="851" w:footer="992" w:gutter="0"/>
          <w:pgNumType w:start="1"/>
          <w:cols w:space="720" w:num="1"/>
          <w:docGrid w:type="lines" w:linePitch="312" w:charSpace="0"/>
        </w:sectPr>
      </w:pPr>
    </w:p>
    <w:bookmarkEnd w:id="12"/>
    <w:p w14:paraId="4C52686B">
      <w:pPr>
        <w:spacing w:line="360" w:lineRule="auto"/>
        <w:jc w:val="both"/>
        <w:rPr>
          <w:rFonts w:hint="eastAsia" w:asciiTheme="minorEastAsia" w:hAnsiTheme="minorEastAsia" w:eastAsiaTheme="minorEastAsia" w:cstheme="minorEastAsia"/>
          <w:sz w:val="24"/>
          <w:szCs w:val="24"/>
        </w:rPr>
      </w:pPr>
    </w:p>
    <w:p w14:paraId="44407285">
      <w:pPr>
        <w:pStyle w:val="3"/>
        <w:spacing w:line="360" w:lineRule="auto"/>
        <w:jc w:val="center"/>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sz w:val="24"/>
          <w:szCs w:val="24"/>
        </w:rPr>
        <w:br w:type="page"/>
      </w:r>
      <w:r>
        <w:rPr>
          <w:rFonts w:hint="eastAsia" w:asciiTheme="minorEastAsia" w:hAnsiTheme="minorEastAsia" w:eastAsiaTheme="minorEastAsia" w:cstheme="minorEastAsia"/>
          <w:bCs w:val="0"/>
          <w:color w:val="auto"/>
          <w:sz w:val="24"/>
          <w:szCs w:val="24"/>
        </w:rPr>
        <w:t>4、</w:t>
      </w:r>
      <w:r>
        <w:rPr>
          <w:rFonts w:hint="eastAsia" w:asciiTheme="minorEastAsia" w:hAnsiTheme="minorEastAsia" w:eastAsiaTheme="minorEastAsia" w:cstheme="minorEastAsia"/>
          <w:bCs w:val="0"/>
          <w:color w:val="auto"/>
          <w:sz w:val="30"/>
          <w:szCs w:val="30"/>
        </w:rPr>
        <w:t>承诺函</w:t>
      </w:r>
    </w:p>
    <w:p w14:paraId="0E93705C">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致                               ：</w:t>
      </w:r>
    </w:p>
    <w:p w14:paraId="4B33DFCD">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本公司（公司名称）参加（项目名称）的采购活动，特别针对以下条款，郑重承诺：</w:t>
      </w:r>
    </w:p>
    <w:p w14:paraId="6BC4F5B3">
      <w:pPr>
        <w:pStyle w:val="9"/>
        <w:spacing w:before="269" w:line="360" w:lineRule="auto"/>
        <w:ind w:left="39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1.我单位具有独立承担民事责任的能力；</w:t>
      </w:r>
    </w:p>
    <w:p w14:paraId="77E29E3E">
      <w:pPr>
        <w:pStyle w:val="9"/>
        <w:spacing w:before="155" w:line="360" w:lineRule="auto"/>
        <w:ind w:left="39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2.我单位具有良好的商业信誉和健全的财务会计制度；</w:t>
      </w:r>
    </w:p>
    <w:p w14:paraId="22CC710A">
      <w:pPr>
        <w:pStyle w:val="9"/>
        <w:spacing w:before="158" w:line="360" w:lineRule="auto"/>
        <w:ind w:left="389"/>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3.我单位具有履行合同所必需的设备和专业技术能力；</w:t>
      </w:r>
    </w:p>
    <w:p w14:paraId="2E61E956">
      <w:pPr>
        <w:pStyle w:val="9"/>
        <w:spacing w:before="156" w:line="360" w:lineRule="auto"/>
        <w:ind w:left="407"/>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4.我单位具有依法缴纳税收和社会保障资金的良好记录；</w:t>
      </w:r>
    </w:p>
    <w:p w14:paraId="07021737">
      <w:pPr>
        <w:pStyle w:val="9"/>
        <w:spacing w:before="156" w:line="360" w:lineRule="auto"/>
        <w:ind w:left="39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5.我单位参加政府采购活动前三年内，在经营活动中没有重大违法记录；</w:t>
      </w:r>
    </w:p>
    <w:p w14:paraId="6D7E7DE6">
      <w:pPr>
        <w:pStyle w:val="9"/>
        <w:spacing w:before="157" w:line="360" w:lineRule="auto"/>
        <w:ind w:left="390"/>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6.我单位满足采购文件规定的特定条件；</w:t>
      </w:r>
    </w:p>
    <w:p w14:paraId="1C3DE0DA">
      <w:pPr>
        <w:pStyle w:val="9"/>
        <w:spacing w:before="157" w:line="360" w:lineRule="auto"/>
        <w:ind w:left="4" w:firstLine="384"/>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7.我单位不存在与单位负责人为同一人或者存在直接控股、管理关系的其他供应商参与同一合同项下的政府采购活动的行为；</w:t>
      </w:r>
    </w:p>
    <w:p w14:paraId="046C10EE">
      <w:pPr>
        <w:pStyle w:val="9"/>
        <w:spacing w:before="157" w:line="360" w:lineRule="auto"/>
        <w:ind w:left="39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8.我单位不属于为本项目提供整体设计、规范编制或者项目管理、监理、检测等服务的供应商；</w:t>
      </w:r>
    </w:p>
    <w:p w14:paraId="544FA4C8">
      <w:pPr>
        <w:pStyle w:val="9"/>
        <w:spacing w:before="157" w:line="360" w:lineRule="auto"/>
        <w:ind w:left="7" w:firstLine="386"/>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9.我单位不存在与其他供应商委托同一单位或者个人编制响应文件、办理响应事宜的情形；</w:t>
      </w:r>
    </w:p>
    <w:p w14:paraId="3F9759A4">
      <w:pPr>
        <w:pStyle w:val="9"/>
        <w:spacing w:before="154" w:line="360" w:lineRule="auto"/>
        <w:ind w:left="5" w:firstLine="384"/>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10.如本项目采购过程中需要提供样品，我单位提供的样品即为成交后将要提供的产品，我单位对提供样品的性能和质量负责，因样品存在缺陷或者不符合采购文件要求导致未能成交的，我单位愿意承担相应不利后果；</w:t>
      </w:r>
    </w:p>
    <w:p w14:paraId="3593F3FC">
      <w:pPr>
        <w:pStyle w:val="9"/>
        <w:spacing w:before="155" w:line="360" w:lineRule="auto"/>
        <w:ind w:left="7" w:firstLine="38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11.我单位一旦成交，将严格按照采购文件规定交纳代理服务费、履约保证金，在约定期限内签订采购合同，并严格履行采购合同规定的责任和义务；</w:t>
      </w:r>
    </w:p>
    <w:p w14:paraId="1FC932BD">
      <w:pPr>
        <w:pStyle w:val="9"/>
        <w:spacing w:before="156" w:line="360" w:lineRule="auto"/>
        <w:ind w:left="4" w:firstLine="385"/>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12.我单位在本项目使用的任何技术、产品和服务（包括部分使用），不会产生因第三方提出侵犯其专利权、商标权或其它知识产权而引起的法律和经济纠纷，如因专利权、商标权或其它知识产权而引起法律和经济纠纷，由我单位承担所有相关责任；</w:t>
      </w:r>
    </w:p>
    <w:p w14:paraId="33F19440">
      <w:pPr>
        <w:pStyle w:val="9"/>
        <w:spacing w:before="156" w:line="360" w:lineRule="auto"/>
        <w:ind w:left="389"/>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13.我单位为本项目实施涉及的商品包装和快递包装，均符合《商品包装政府采购需求标准（试行）》、《快递包装政府采购需求标准（试行）》的要求，包装适应于远距离运输、防潮、防震、防锈和防野蛮装卸，以确保货物安全无损运抵指定地点。</w:t>
      </w:r>
    </w:p>
    <w:p w14:paraId="343C4594">
      <w:pPr>
        <w:pStyle w:val="9"/>
        <w:spacing w:before="28" w:line="360" w:lineRule="auto"/>
        <w:ind w:left="389"/>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14.我单位完全接受和理解本项目采购文件规定的实质性要求；</w:t>
      </w:r>
    </w:p>
    <w:p w14:paraId="4703DE11">
      <w:pPr>
        <w:pStyle w:val="9"/>
        <w:spacing w:before="157" w:line="360" w:lineRule="auto"/>
        <w:ind w:left="389"/>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15.我单位承诺，响应有效期为提交响应文件截止之日起90天；</w:t>
      </w:r>
    </w:p>
    <w:p w14:paraId="34DDDF03">
      <w:pPr>
        <w:pStyle w:val="9"/>
        <w:spacing w:before="158" w:line="360" w:lineRule="auto"/>
        <w:ind w:left="5" w:right="12" w:firstLine="383"/>
        <w:jc w:val="both"/>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根据采购文件规定，以上承诺事项如需提供相关证明材料的，以响应文件中提供的证明材料为准。本函发出后，即对我单位产生约束力，我单位保证严格遵守本响应函的各项承诺，并对本次提交的响应文件全部内容真实性负责。如经查实上述承诺的内容事项存在虚假，我单位愿意接受以提供虚假材料谋取入围、 成交的法律责任。</w:t>
      </w:r>
    </w:p>
    <w:p w14:paraId="74C9820A">
      <w:pPr>
        <w:pStyle w:val="9"/>
        <w:spacing w:before="158" w:line="360" w:lineRule="auto"/>
        <w:ind w:left="5" w:right="12" w:firstLine="383"/>
        <w:jc w:val="both"/>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特此声明。</w:t>
      </w:r>
    </w:p>
    <w:p w14:paraId="386412CC">
      <w:pPr>
        <w:spacing w:line="360" w:lineRule="auto"/>
        <w:rPr>
          <w:rFonts w:hint="eastAsia" w:asciiTheme="minorEastAsia" w:hAnsiTheme="minorEastAsia" w:eastAsiaTheme="minorEastAsia" w:cstheme="minorEastAsia"/>
          <w:color w:val="0000FF"/>
          <w:sz w:val="24"/>
          <w:szCs w:val="24"/>
        </w:rPr>
      </w:pPr>
    </w:p>
    <w:p w14:paraId="339405B3">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p>
    <w:p w14:paraId="130DF162">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p>
    <w:p w14:paraId="2B666D01">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p>
    <w:p w14:paraId="60DED118">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比选申请人名称：（盖章）</w:t>
      </w:r>
    </w:p>
    <w:p w14:paraId="02B54A23">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法定代表人或授权代表（签字）：</w:t>
      </w:r>
    </w:p>
    <w:p w14:paraId="7B9CEA15">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日期：X年X月X日</w:t>
      </w:r>
    </w:p>
    <w:p w14:paraId="2AE0E692">
      <w:pPr>
        <w:spacing w:line="360" w:lineRule="auto"/>
        <w:ind w:firstLine="480" w:firstLineChars="200"/>
        <w:rPr>
          <w:rFonts w:hint="eastAsia" w:asciiTheme="minorEastAsia" w:hAnsiTheme="minorEastAsia" w:eastAsiaTheme="minorEastAsia" w:cstheme="minorEastAsia"/>
          <w:b w:val="0"/>
          <w:bCs/>
          <w:color w:val="auto"/>
          <w:sz w:val="24"/>
          <w:szCs w:val="24"/>
          <w:highlight w:val="none"/>
        </w:rPr>
      </w:pPr>
    </w:p>
    <w:p w14:paraId="71A0D970">
      <w:pPr>
        <w:keepNext/>
        <w:keepLines/>
        <w:spacing w:before="260" w:after="260" w:line="360" w:lineRule="auto"/>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注：1.可自行提供具有有效签字和盖章的格式，但承诺函的内容至少应该包含本格式中涉及的承诺内容。</w:t>
      </w:r>
    </w:p>
    <w:p w14:paraId="78761B31">
      <w:pPr>
        <w:spacing w:line="360" w:lineRule="auto"/>
        <w:ind w:firstLine="2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w:t>
      </w:r>
    </w:p>
    <w:p w14:paraId="0BE47FFB">
      <w:pPr>
        <w:spacing w:line="360" w:lineRule="auto"/>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br w:type="page"/>
      </w:r>
    </w:p>
    <w:p w14:paraId="007BC52F">
      <w:pPr>
        <w:pStyle w:val="3"/>
        <w:spacing w:line="360" w:lineRule="auto"/>
        <w:rPr>
          <w:rFonts w:hint="eastAsia" w:asciiTheme="minorEastAsia" w:hAnsiTheme="minorEastAsia" w:eastAsiaTheme="minorEastAsia" w:cstheme="minorEastAsia"/>
          <w:bCs w:val="0"/>
          <w:sz w:val="30"/>
          <w:szCs w:val="30"/>
        </w:rPr>
      </w:pPr>
      <w:r>
        <w:rPr>
          <w:rFonts w:hint="eastAsia" w:asciiTheme="minorEastAsia" w:hAnsiTheme="minorEastAsia" w:eastAsiaTheme="minorEastAsia" w:cstheme="minorEastAsia"/>
          <w:bCs w:val="0"/>
          <w:sz w:val="30"/>
          <w:szCs w:val="30"/>
        </w:rPr>
        <w:t>5、在中华人民共和国境内依法注册的法人或者其他组织的证明材料</w:t>
      </w:r>
    </w:p>
    <w:p w14:paraId="2E21E426">
      <w:pPr>
        <w:spacing w:line="360" w:lineRule="auto"/>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（如：营业执照等）</w:t>
      </w:r>
    </w:p>
    <w:p w14:paraId="22A54D3F">
      <w:pPr>
        <w:keepNext/>
        <w:keepLines/>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w:t>
      </w:r>
    </w:p>
    <w:p w14:paraId="1E99B7EE">
      <w:pPr>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p>
    <w:p w14:paraId="7C2A041F">
      <w:pPr>
        <w:pStyle w:val="3"/>
        <w:spacing w:line="360" w:lineRule="auto"/>
        <w:rPr>
          <w:rFonts w:hint="eastAsia" w:asciiTheme="minorEastAsia" w:hAnsiTheme="minorEastAsia" w:eastAsiaTheme="minorEastAsia" w:cstheme="minorEastAsia"/>
          <w:bCs w:val="0"/>
          <w:sz w:val="30"/>
          <w:szCs w:val="30"/>
        </w:rPr>
      </w:pPr>
      <w:r>
        <w:rPr>
          <w:rFonts w:hint="eastAsia" w:asciiTheme="minorEastAsia" w:hAnsiTheme="minorEastAsia" w:eastAsiaTheme="minorEastAsia" w:cstheme="minorEastAsia"/>
          <w:bCs w:val="0"/>
          <w:sz w:val="30"/>
          <w:szCs w:val="30"/>
        </w:rPr>
        <w:t>6、需求（第四章）应答表</w:t>
      </w:r>
    </w:p>
    <w:p w14:paraId="5D7D789C">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询价编号：</w:t>
      </w:r>
    </w:p>
    <w:p w14:paraId="04C90C45">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包号：</w:t>
      </w:r>
    </w:p>
    <w:tbl>
      <w:tblPr>
        <w:tblStyle w:val="22"/>
        <w:tblW w:w="0" w:type="auto"/>
        <w:tblInd w:w="0" w:type="dxa"/>
        <w:tblLayout w:type="fixed"/>
        <w:tblCellMar>
          <w:top w:w="0" w:type="dxa"/>
          <w:left w:w="10" w:type="dxa"/>
          <w:bottom w:w="0" w:type="dxa"/>
          <w:right w:w="10" w:type="dxa"/>
        </w:tblCellMar>
      </w:tblPr>
      <w:tblGrid>
        <w:gridCol w:w="1670"/>
        <w:gridCol w:w="4639"/>
        <w:gridCol w:w="3653"/>
      </w:tblGrid>
      <w:tr w14:paraId="2647059F">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9C81379">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07BDA13">
            <w:pPr>
              <w:spacing w:line="360" w:lineRule="auto"/>
              <w:ind w:firstLine="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询价文件要求</w:t>
            </w: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9C59234">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响应内容</w:t>
            </w:r>
          </w:p>
        </w:tc>
      </w:tr>
      <w:tr w14:paraId="7C6AD4DD">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81E12C3">
            <w:pPr>
              <w:spacing w:line="360" w:lineRule="auto"/>
              <w:jc w:val="center"/>
              <w:rPr>
                <w:rFonts w:hint="eastAsia" w:asciiTheme="minorEastAsia" w:hAnsiTheme="minorEastAsia" w:eastAsiaTheme="minorEastAsia" w:cstheme="minorEastAsia"/>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03BB19C">
            <w:pPr>
              <w:spacing w:line="360" w:lineRule="auto"/>
              <w:jc w:val="center"/>
              <w:rPr>
                <w:rFonts w:hint="eastAsia" w:asciiTheme="minorEastAsia" w:hAnsiTheme="minorEastAsia" w:eastAsiaTheme="minorEastAsia" w:cstheme="minorEastAsia"/>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F5D4DE3">
            <w:pPr>
              <w:spacing w:line="360" w:lineRule="auto"/>
              <w:jc w:val="center"/>
              <w:rPr>
                <w:rFonts w:hint="eastAsia" w:asciiTheme="minorEastAsia" w:hAnsiTheme="minorEastAsia" w:eastAsiaTheme="minorEastAsia" w:cstheme="minorEastAsia"/>
                <w:sz w:val="24"/>
                <w:szCs w:val="24"/>
              </w:rPr>
            </w:pPr>
          </w:p>
        </w:tc>
      </w:tr>
      <w:tr w14:paraId="78BBF16C">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60EB84A">
            <w:pPr>
              <w:spacing w:line="360" w:lineRule="auto"/>
              <w:jc w:val="center"/>
              <w:rPr>
                <w:rFonts w:hint="eastAsia" w:asciiTheme="minorEastAsia" w:hAnsiTheme="minorEastAsia" w:eastAsiaTheme="minorEastAsia" w:cstheme="minorEastAsia"/>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7A8E90D">
            <w:pPr>
              <w:spacing w:line="360" w:lineRule="auto"/>
              <w:jc w:val="center"/>
              <w:rPr>
                <w:rFonts w:hint="eastAsia" w:asciiTheme="minorEastAsia" w:hAnsiTheme="minorEastAsia" w:eastAsiaTheme="minorEastAsia" w:cstheme="minorEastAsia"/>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D13AFFA">
            <w:pPr>
              <w:spacing w:line="360" w:lineRule="auto"/>
              <w:jc w:val="center"/>
              <w:rPr>
                <w:rFonts w:hint="eastAsia" w:asciiTheme="minorEastAsia" w:hAnsiTheme="minorEastAsia" w:eastAsiaTheme="minorEastAsia" w:cstheme="minorEastAsia"/>
                <w:sz w:val="24"/>
                <w:szCs w:val="24"/>
              </w:rPr>
            </w:pPr>
          </w:p>
        </w:tc>
      </w:tr>
      <w:tr w14:paraId="5E60FB94">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DFAE4E5">
            <w:pPr>
              <w:spacing w:line="360" w:lineRule="auto"/>
              <w:jc w:val="center"/>
              <w:rPr>
                <w:rFonts w:hint="eastAsia" w:asciiTheme="minorEastAsia" w:hAnsiTheme="minorEastAsia" w:eastAsiaTheme="minorEastAsia" w:cstheme="minorEastAsia"/>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0A4A3A7">
            <w:pPr>
              <w:spacing w:line="360" w:lineRule="auto"/>
              <w:jc w:val="center"/>
              <w:rPr>
                <w:rFonts w:hint="eastAsia" w:asciiTheme="minorEastAsia" w:hAnsiTheme="minorEastAsia" w:eastAsiaTheme="minorEastAsia" w:cstheme="minorEastAsia"/>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74C83D6">
            <w:pPr>
              <w:spacing w:line="360" w:lineRule="auto"/>
              <w:jc w:val="center"/>
              <w:rPr>
                <w:rFonts w:hint="eastAsia" w:asciiTheme="minorEastAsia" w:hAnsiTheme="minorEastAsia" w:eastAsiaTheme="minorEastAsia" w:cstheme="minorEastAsia"/>
                <w:sz w:val="24"/>
                <w:szCs w:val="24"/>
              </w:rPr>
            </w:pPr>
          </w:p>
        </w:tc>
      </w:tr>
      <w:tr w14:paraId="720A9C7A">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7DE5291">
            <w:pPr>
              <w:spacing w:line="360" w:lineRule="auto"/>
              <w:jc w:val="center"/>
              <w:rPr>
                <w:rFonts w:hint="eastAsia" w:asciiTheme="minorEastAsia" w:hAnsiTheme="minorEastAsia" w:eastAsiaTheme="minorEastAsia" w:cstheme="minorEastAsia"/>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677C47">
            <w:pPr>
              <w:spacing w:line="360" w:lineRule="auto"/>
              <w:jc w:val="center"/>
              <w:rPr>
                <w:rFonts w:hint="eastAsia" w:asciiTheme="minorEastAsia" w:hAnsiTheme="minorEastAsia" w:eastAsiaTheme="minorEastAsia" w:cstheme="minorEastAsia"/>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E61369">
            <w:pPr>
              <w:spacing w:line="360" w:lineRule="auto"/>
              <w:jc w:val="center"/>
              <w:rPr>
                <w:rFonts w:hint="eastAsia" w:asciiTheme="minorEastAsia" w:hAnsiTheme="minorEastAsia" w:eastAsiaTheme="minorEastAsia" w:cstheme="minorEastAsia"/>
                <w:sz w:val="24"/>
                <w:szCs w:val="24"/>
              </w:rPr>
            </w:pPr>
          </w:p>
        </w:tc>
      </w:tr>
      <w:tr w14:paraId="3C8EC572">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F3FA095">
            <w:pPr>
              <w:spacing w:line="360" w:lineRule="auto"/>
              <w:jc w:val="center"/>
              <w:rPr>
                <w:rFonts w:hint="eastAsia" w:asciiTheme="minorEastAsia" w:hAnsiTheme="minorEastAsia" w:eastAsiaTheme="minorEastAsia" w:cstheme="minorEastAsia"/>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9CBBCB3">
            <w:pPr>
              <w:spacing w:line="360" w:lineRule="auto"/>
              <w:jc w:val="center"/>
              <w:rPr>
                <w:rFonts w:hint="eastAsia" w:asciiTheme="minorEastAsia" w:hAnsiTheme="minorEastAsia" w:eastAsiaTheme="minorEastAsia" w:cstheme="minorEastAsia"/>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74E4DB7">
            <w:pPr>
              <w:spacing w:line="360" w:lineRule="auto"/>
              <w:jc w:val="center"/>
              <w:rPr>
                <w:rFonts w:hint="eastAsia" w:asciiTheme="minorEastAsia" w:hAnsiTheme="minorEastAsia" w:eastAsiaTheme="minorEastAsia" w:cstheme="minorEastAsia"/>
                <w:sz w:val="24"/>
                <w:szCs w:val="24"/>
              </w:rPr>
            </w:pPr>
          </w:p>
        </w:tc>
      </w:tr>
      <w:tr w14:paraId="6911672C">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993BB3B">
            <w:pPr>
              <w:spacing w:line="360" w:lineRule="auto"/>
              <w:jc w:val="center"/>
              <w:rPr>
                <w:rFonts w:hint="eastAsia" w:asciiTheme="minorEastAsia" w:hAnsiTheme="minorEastAsia" w:eastAsiaTheme="minorEastAsia" w:cstheme="minorEastAsia"/>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69C74D4">
            <w:pPr>
              <w:spacing w:line="360" w:lineRule="auto"/>
              <w:jc w:val="center"/>
              <w:rPr>
                <w:rFonts w:hint="eastAsia" w:asciiTheme="minorEastAsia" w:hAnsiTheme="minorEastAsia" w:eastAsiaTheme="minorEastAsia" w:cstheme="minorEastAsia"/>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FFFB2F3">
            <w:pPr>
              <w:spacing w:line="360" w:lineRule="auto"/>
              <w:jc w:val="center"/>
              <w:rPr>
                <w:rFonts w:hint="eastAsia" w:asciiTheme="minorEastAsia" w:hAnsiTheme="minorEastAsia" w:eastAsiaTheme="minorEastAsia" w:cstheme="minorEastAsia"/>
                <w:sz w:val="24"/>
                <w:szCs w:val="24"/>
              </w:rPr>
            </w:pPr>
          </w:p>
        </w:tc>
      </w:tr>
      <w:tr w14:paraId="18B62510">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1278FFB">
            <w:pPr>
              <w:spacing w:line="360" w:lineRule="auto"/>
              <w:jc w:val="center"/>
              <w:rPr>
                <w:rFonts w:hint="eastAsia" w:asciiTheme="minorEastAsia" w:hAnsiTheme="minorEastAsia" w:eastAsiaTheme="minorEastAsia" w:cstheme="minorEastAsia"/>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583A5DB">
            <w:pPr>
              <w:spacing w:line="360" w:lineRule="auto"/>
              <w:jc w:val="center"/>
              <w:rPr>
                <w:rFonts w:hint="eastAsia" w:asciiTheme="minorEastAsia" w:hAnsiTheme="minorEastAsia" w:eastAsiaTheme="minorEastAsia" w:cstheme="minorEastAsia"/>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34EF226">
            <w:pPr>
              <w:spacing w:line="360" w:lineRule="auto"/>
              <w:jc w:val="center"/>
              <w:rPr>
                <w:rFonts w:hint="eastAsia" w:asciiTheme="minorEastAsia" w:hAnsiTheme="minorEastAsia" w:eastAsiaTheme="minorEastAsia" w:cstheme="minorEastAsia"/>
                <w:sz w:val="24"/>
                <w:szCs w:val="24"/>
              </w:rPr>
            </w:pPr>
          </w:p>
        </w:tc>
      </w:tr>
    </w:tbl>
    <w:p w14:paraId="2AB5D8A9">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w:t>
      </w:r>
    </w:p>
    <w:p w14:paraId="66ADC416">
      <w:pPr>
        <w:numPr>
          <w:ilvl w:val="0"/>
          <w:numId w:val="2"/>
        </w:num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询价申请人必须据实填写，不得虚假应答，否则将取消其成交资格。如与询价文件第四章商务要求、技术服务要求的内容有偏离(</w:t>
      </w:r>
      <w:r>
        <w:rPr>
          <w:rFonts w:hint="eastAsia" w:asciiTheme="minorEastAsia" w:hAnsiTheme="minorEastAsia" w:eastAsiaTheme="minorEastAsia" w:cstheme="minorEastAsia"/>
          <w:color w:val="FF0000"/>
          <w:sz w:val="24"/>
          <w:szCs w:val="24"/>
        </w:rPr>
        <w:t>包括正偏离和负偏离</w:t>
      </w:r>
      <w:r>
        <w:rPr>
          <w:rFonts w:hint="eastAsia" w:asciiTheme="minorEastAsia" w:hAnsiTheme="minorEastAsia" w:eastAsiaTheme="minorEastAsia" w:cstheme="minorEastAsia"/>
          <w:sz w:val="24"/>
          <w:szCs w:val="24"/>
        </w:rPr>
        <w:t>)，请将偏离条款逐条应答。</w:t>
      </w:r>
    </w:p>
    <w:p w14:paraId="5E957456">
      <w:pPr>
        <w:numPr>
          <w:ilvl w:val="0"/>
          <w:numId w:val="2"/>
        </w:numPr>
        <w:spacing w:before="80" w:after="80" w:line="360" w:lineRule="auto"/>
        <w:ind w:firstLine="482"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如与询价文件商务要求或技术服务要求的所有条款无偏离，则无须在此表中应答，</w:t>
      </w:r>
      <w:r>
        <w:rPr>
          <w:rFonts w:hint="eastAsia" w:asciiTheme="minorEastAsia" w:hAnsiTheme="minorEastAsia" w:eastAsiaTheme="minorEastAsia" w:cstheme="minorEastAsia"/>
          <w:b/>
          <w:bCs/>
          <w:color w:val="FF0000"/>
          <w:sz w:val="24"/>
          <w:szCs w:val="24"/>
          <w:lang w:eastAsia="zh-CN"/>
        </w:rPr>
        <w:t>请</w:t>
      </w:r>
      <w:r>
        <w:rPr>
          <w:rFonts w:hint="eastAsia" w:asciiTheme="minorEastAsia" w:hAnsiTheme="minorEastAsia" w:eastAsiaTheme="minorEastAsia" w:cstheme="minorEastAsia"/>
          <w:b/>
          <w:bCs/>
          <w:color w:val="FF0000"/>
          <w:sz w:val="24"/>
          <w:szCs w:val="24"/>
        </w:rPr>
        <w:t>空表盖章</w:t>
      </w:r>
      <w:r>
        <w:rPr>
          <w:rFonts w:hint="eastAsia" w:asciiTheme="minorEastAsia" w:hAnsiTheme="minorEastAsia" w:eastAsiaTheme="minorEastAsia" w:cstheme="minorEastAsia"/>
          <w:b/>
          <w:bCs/>
          <w:sz w:val="24"/>
          <w:szCs w:val="24"/>
        </w:rPr>
        <w:t>。视为默认完全响应和接受第四章所有的内容，询价申请人不得以未作应答而拒不接受</w:t>
      </w:r>
      <w:r>
        <w:rPr>
          <w:rFonts w:hint="eastAsia" w:asciiTheme="minorEastAsia" w:hAnsiTheme="minorEastAsia" w:eastAsiaTheme="minorEastAsia" w:cstheme="minorEastAsia"/>
          <w:sz w:val="24"/>
          <w:szCs w:val="24"/>
        </w:rPr>
        <w:t>。</w:t>
      </w:r>
    </w:p>
    <w:p w14:paraId="74CAE89E">
      <w:pPr>
        <w:spacing w:line="360" w:lineRule="auto"/>
        <w:ind w:firstLine="490"/>
        <w:jc w:val="both"/>
        <w:rPr>
          <w:rFonts w:hint="eastAsia" w:asciiTheme="minorEastAsia" w:hAnsiTheme="minorEastAsia" w:eastAsiaTheme="minorEastAsia" w:cstheme="minorEastAsia"/>
          <w:sz w:val="24"/>
          <w:szCs w:val="24"/>
        </w:rPr>
      </w:pPr>
    </w:p>
    <w:p w14:paraId="0EF28F6D">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询价申请人名称：（盖章）</w:t>
      </w:r>
    </w:p>
    <w:p w14:paraId="54D53887">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法定代表人或授权代表（签字）：</w:t>
      </w:r>
    </w:p>
    <w:p w14:paraId="4D8EF13E">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询价日期：X年X月X日</w:t>
      </w:r>
    </w:p>
    <w:p w14:paraId="2C9F91B2">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1E0FF55D">
      <w:pPr>
        <w:pStyle w:val="3"/>
        <w:spacing w:line="360" w:lineRule="auto"/>
        <w:rPr>
          <w:rFonts w:hint="eastAsia" w:asciiTheme="minorEastAsia" w:hAnsiTheme="minorEastAsia" w:eastAsiaTheme="minorEastAsia" w:cstheme="minorEastAsia"/>
          <w:b w:val="0"/>
          <w:sz w:val="30"/>
          <w:szCs w:val="30"/>
        </w:rPr>
      </w:pPr>
      <w:r>
        <w:rPr>
          <w:rFonts w:hint="eastAsia" w:asciiTheme="minorEastAsia" w:hAnsiTheme="minorEastAsia" w:eastAsiaTheme="minorEastAsia" w:cstheme="minorEastAsia"/>
          <w:bCs w:val="0"/>
          <w:sz w:val="30"/>
          <w:szCs w:val="30"/>
        </w:rPr>
        <w:t>7、询价申请人认为可提供的其他证明材料</w:t>
      </w:r>
    </w:p>
    <w:p w14:paraId="0ECF6FF5">
      <w:pPr>
        <w:keepNext/>
        <w:keepLines/>
        <w:spacing w:line="360" w:lineRule="auto"/>
        <w:jc w:val="center"/>
        <w:outlineLvl w:val="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（至少包含第</w:t>
      </w:r>
      <w:r>
        <w:rPr>
          <w:rFonts w:hint="eastAsia" w:asciiTheme="minorEastAsia" w:hAnsiTheme="minorEastAsia" w:eastAsiaTheme="minorEastAsia" w:cstheme="minorEastAsia"/>
          <w:b/>
          <w:sz w:val="24"/>
          <w:szCs w:val="24"/>
          <w:lang w:val="en-US" w:eastAsia="zh-CN"/>
        </w:rPr>
        <w:t>四</w:t>
      </w:r>
      <w:r>
        <w:rPr>
          <w:rFonts w:hint="eastAsia" w:asciiTheme="minorEastAsia" w:hAnsiTheme="minorEastAsia" w:eastAsiaTheme="minorEastAsia" w:cstheme="minorEastAsia"/>
          <w:b/>
          <w:sz w:val="24"/>
          <w:szCs w:val="24"/>
        </w:rPr>
        <w:t>章</w:t>
      </w:r>
      <w:r>
        <w:rPr>
          <w:rFonts w:hint="eastAsia" w:asciiTheme="minorEastAsia" w:hAnsiTheme="minorEastAsia" w:eastAsiaTheme="minorEastAsia" w:cstheme="minorEastAsia"/>
          <w:b/>
          <w:sz w:val="24"/>
          <w:szCs w:val="24"/>
          <w:lang w:val="en-US" w:eastAsia="zh-CN"/>
        </w:rPr>
        <w:t>询价需求</w:t>
      </w:r>
      <w:r>
        <w:rPr>
          <w:rFonts w:hint="eastAsia" w:asciiTheme="minorEastAsia" w:hAnsiTheme="minorEastAsia" w:eastAsiaTheme="minorEastAsia" w:cstheme="minorEastAsia"/>
          <w:b/>
          <w:sz w:val="24"/>
          <w:szCs w:val="24"/>
        </w:rPr>
        <w:t>提到的要求）</w:t>
      </w:r>
    </w:p>
    <w:p w14:paraId="0E4A8346">
      <w:pPr>
        <w:spacing w:line="360" w:lineRule="auto"/>
        <w:ind w:firstLine="28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（格式自拟）</w:t>
      </w:r>
    </w:p>
    <w:p w14:paraId="5C47B414">
      <w:pPr>
        <w:spacing w:line="360" w:lineRule="auto"/>
        <w:ind w:firstLine="28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w:t>
      </w:r>
    </w:p>
    <w:p w14:paraId="47D5D168">
      <w:pPr>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p>
    <w:p w14:paraId="0B003895">
      <w:pPr>
        <w:pStyle w:val="2"/>
        <w:spacing w:line="360" w:lineRule="auto"/>
        <w:jc w:val="center"/>
        <w:rPr>
          <w:rFonts w:hint="eastAsia" w:asciiTheme="minorEastAsia" w:hAnsiTheme="minorEastAsia" w:eastAsiaTheme="minorEastAsia" w:cstheme="minorEastAsia"/>
          <w:b/>
          <w:bCs w:val="0"/>
          <w:sz w:val="44"/>
          <w:szCs w:val="44"/>
        </w:rPr>
      </w:pPr>
      <w:bookmarkStart w:id="13" w:name="_Toc66971934"/>
      <w:bookmarkStart w:id="14" w:name="_Toc69323338"/>
      <w:r>
        <w:rPr>
          <w:rFonts w:hint="eastAsia" w:asciiTheme="minorEastAsia" w:hAnsiTheme="minorEastAsia" w:eastAsiaTheme="minorEastAsia" w:cstheme="minorEastAsia"/>
          <w:b/>
          <w:bCs w:val="0"/>
          <w:sz w:val="44"/>
          <w:szCs w:val="44"/>
        </w:rPr>
        <w:t>第三章 资格证明文件</w:t>
      </w:r>
      <w:bookmarkEnd w:id="13"/>
      <w:bookmarkEnd w:id="14"/>
    </w:p>
    <w:p w14:paraId="77D34CA1">
      <w:pPr>
        <w:pStyle w:val="3"/>
        <w:spacing w:before="0" w:after="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一、询价申请人应提交的资格证明材料</w:t>
      </w:r>
    </w:p>
    <w:p w14:paraId="799F03AF">
      <w:pPr>
        <w:spacing w:line="360" w:lineRule="auto"/>
        <w:ind w:firstLine="482" w:firstLineChars="200"/>
        <w:jc w:val="both"/>
        <w:outlineLvl w:val="2"/>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（一）询价申请人资格和资质性要求的相关证明材料：</w:t>
      </w:r>
    </w:p>
    <w:p w14:paraId="12CEC456">
      <w:pPr>
        <w:spacing w:before="80" w:after="8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color w:val="000000"/>
          <w:sz w:val="24"/>
          <w:szCs w:val="24"/>
        </w:rPr>
        <w:t>具有独立承担民事责任的能力</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sz w:val="24"/>
          <w:szCs w:val="24"/>
        </w:rPr>
        <w:t>（①询价申请人若为企业法人的，提供统一社会信用代码营业执照，未换证的企业也可同时提供营业执照、税务登记证、组织机构代码证；②询价申请人若为事业法人，提供统一社会信用代码法人登记证书，未换证的事业法人也可同时提交事业法人登记证书和组织机构代码证；③询价申请人若为其他组织，提供对应主管部门颁发的准许执业证明文件或营业执照。以上证件均提供复印件）；</w:t>
      </w:r>
    </w:p>
    <w:p w14:paraId="07FCA020">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2、具有良好的商业信誉和健全的财务会计制度的证明材料（可提供承诺函原件，格式详见第二章“承诺函”）；</w:t>
      </w:r>
    </w:p>
    <w:p w14:paraId="54A2D8E5">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3、具有依法缴纳税收和社会保障资金的良好记录的证明材料（可提供承诺函原件，格式详见第二章“承诺函”）；</w:t>
      </w:r>
    </w:p>
    <w:p w14:paraId="1FE79982">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4、具备履行合同所必需的设备和专业技术能力的证明材料（可提供承诺函原件，格式详见第二章“承诺函”）；</w:t>
      </w:r>
    </w:p>
    <w:p w14:paraId="45370DFA">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5、参加询价活动前三年内在经营活动中没有重大违法记录的证明材料（可提供承诺函原件，格式详见第二章“承诺函”）；</w:t>
      </w:r>
    </w:p>
    <w:p w14:paraId="78B9A879">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6、询价申请人还符合法律、行政法规规定的其他强制性条件。（可提供承诺函原件，格式详见第二章“承诺函”）；</w:t>
      </w:r>
    </w:p>
    <w:p w14:paraId="6BF685D1">
      <w:pPr>
        <w:spacing w:line="360" w:lineRule="auto"/>
        <w:ind w:firstLine="482" w:firstLineChars="200"/>
        <w:jc w:val="both"/>
        <w:outlineLvl w:val="2"/>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（二）其他类似效力要求相关证明材料：</w:t>
      </w:r>
    </w:p>
    <w:p w14:paraId="3CFD456F">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1、非法定代表人参与询价并签署响应文件时，提供法定代表人授权书原件以及法定代表人和授权代表的身份证复印件（提供身份证有困难的，也可提供户口本或军官证或护照等身份证明材料）；</w:t>
      </w:r>
    </w:p>
    <w:p w14:paraId="15F879BF">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2、法定代表人直接参与询价并签署响应文件时，提供法定代表人证明书原件和法定代表人身份证复印件（提供身份证有困难的，也可提供户口本或军官证或护照等身份证明材料）。</w:t>
      </w:r>
    </w:p>
    <w:p w14:paraId="04E58BEB">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注：以上要求的资料均须加盖询价申请人单位的公章（鲜章），否则不予认定。</w:t>
      </w:r>
    </w:p>
    <w:p w14:paraId="1298C0E1">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3925D017">
      <w:pPr>
        <w:pStyle w:val="2"/>
        <w:spacing w:line="360" w:lineRule="auto"/>
        <w:jc w:val="center"/>
        <w:rPr>
          <w:rFonts w:hint="eastAsia" w:asciiTheme="minorEastAsia" w:hAnsiTheme="minorEastAsia" w:eastAsiaTheme="minorEastAsia" w:cstheme="minorEastAsia"/>
          <w:b/>
          <w:bCs w:val="0"/>
          <w:sz w:val="36"/>
          <w:szCs w:val="36"/>
        </w:rPr>
      </w:pPr>
      <w:bookmarkStart w:id="15" w:name="_Toc66971935"/>
      <w:bookmarkStart w:id="16" w:name="_Toc69323339"/>
      <w:r>
        <w:rPr>
          <w:rFonts w:hint="eastAsia" w:asciiTheme="minorEastAsia" w:hAnsiTheme="minorEastAsia" w:eastAsiaTheme="minorEastAsia" w:cstheme="minorEastAsia"/>
          <w:b/>
          <w:bCs w:val="0"/>
          <w:sz w:val="36"/>
          <w:szCs w:val="36"/>
        </w:rPr>
        <w:t>第四章 询价需求</w:t>
      </w:r>
      <w:bookmarkEnd w:id="15"/>
      <w:bookmarkEnd w:id="16"/>
    </w:p>
    <w:p w14:paraId="310555C3">
      <w:pPr>
        <w:spacing w:before="156" w:beforeLines="50" w:after="156" w:afterLines="50" w:line="360" w:lineRule="auto"/>
        <w:ind w:firstLine="482" w:firstLineChars="200"/>
        <w:jc w:val="both"/>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sz w:val="24"/>
          <w:szCs w:val="24"/>
        </w:rPr>
        <w:t>前提：本章中标注</w:t>
      </w:r>
      <w:r>
        <w:rPr>
          <w:rFonts w:hint="eastAsia" w:asciiTheme="minorEastAsia" w:hAnsiTheme="minorEastAsia" w:eastAsiaTheme="minorEastAsia" w:cstheme="minorEastAsia"/>
          <w:b/>
          <w:bCs/>
          <w:color w:val="auto"/>
          <w:sz w:val="24"/>
          <w:szCs w:val="24"/>
        </w:rPr>
        <w:t>“★”号的条款为本项目的实质性要求条款，询价申请人不满足的，符合性审查时将不予通过，其询价申请文件将被否决。</w:t>
      </w:r>
      <w:bookmarkStart w:id="17" w:name="_Toc69323340"/>
      <w:bookmarkStart w:id="18" w:name="_Toc66971936"/>
    </w:p>
    <w:p w14:paraId="65516A22">
      <w:pPr>
        <w:numPr>
          <w:ilvl w:val="-1"/>
          <w:numId w:val="0"/>
        </w:numPr>
        <w:spacing w:line="360" w:lineRule="auto"/>
        <w:ind w:firstLine="0" w:firstLineChars="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sz w:val="24"/>
          <w:szCs w:val="24"/>
          <w:lang w:val="en-US" w:eastAsia="zh-CN"/>
        </w:rPr>
        <w:t>★一、商务要求（实质性要求）</w:t>
      </w:r>
    </w:p>
    <w:p w14:paraId="60F9852A">
      <w:pPr>
        <w:pStyle w:val="8"/>
        <w:numPr>
          <w:ilvl w:val="0"/>
          <w:numId w:val="3"/>
        </w:numPr>
        <w:spacing w:line="360" w:lineRule="auto"/>
        <w:ind w:left="480" w:leftChars="100" w:hanging="240" w:hangingChars="100"/>
        <w:rPr>
          <w:rFonts w:hint="default"/>
          <w:szCs w:val="21"/>
          <w:lang w:val="en-US" w:eastAsia="zh-CN"/>
        </w:rPr>
      </w:pPr>
      <w:r>
        <w:rPr>
          <w:rFonts w:hint="eastAsia" w:asciiTheme="minorEastAsia" w:hAnsiTheme="minorEastAsia" w:eastAsiaTheme="minorEastAsia" w:cstheme="minorEastAsia"/>
          <w:b w:val="0"/>
          <w:bCs/>
          <w:color w:val="auto"/>
          <w:sz w:val="24"/>
          <w:szCs w:val="24"/>
          <w:lang w:val="en-US" w:eastAsia="zh-CN"/>
        </w:rPr>
        <w:t>服务期限</w:t>
      </w:r>
      <w:r>
        <w:rPr>
          <w:rFonts w:hint="eastAsia" w:asciiTheme="minorEastAsia" w:hAnsiTheme="minorEastAsia" w:eastAsiaTheme="minorEastAsia" w:cstheme="minorEastAsia"/>
          <w:bCs/>
          <w:color w:val="auto"/>
          <w:sz w:val="24"/>
          <w:szCs w:val="24"/>
          <w:lang w:val="en-US" w:eastAsia="zh-CN"/>
        </w:rPr>
        <w:t>：</w:t>
      </w:r>
      <w:r>
        <w:rPr>
          <w:rFonts w:hint="eastAsia"/>
          <w:lang w:val="en-US" w:eastAsia="zh-CN"/>
        </w:rPr>
        <w:t>服务</w:t>
      </w:r>
      <w:r>
        <w:rPr>
          <w:rFonts w:hint="default"/>
          <w:lang w:val="en-US" w:eastAsia="zh-CN"/>
        </w:rPr>
        <w:t>期</w:t>
      </w:r>
      <w:r>
        <w:rPr>
          <w:rFonts w:hint="eastAsia"/>
          <w:szCs w:val="21"/>
          <w:lang w:val="en-US" w:eastAsia="zh-CN"/>
        </w:rPr>
        <w:t>：</w:t>
      </w:r>
      <w:r>
        <w:rPr>
          <w:rFonts w:ascii="宋体" w:hAnsi="宋体" w:eastAsia="宋体" w:cs="宋体"/>
          <w:sz w:val="21"/>
          <w:szCs w:val="21"/>
        </w:rPr>
        <w:t>1 年，自合同生效之日起计算</w:t>
      </w:r>
      <w:r>
        <w:rPr>
          <w:rFonts w:hint="default"/>
          <w:szCs w:val="21"/>
          <w:lang w:val="en-US" w:eastAsia="zh-CN"/>
        </w:rPr>
        <w:t>。</w:t>
      </w:r>
    </w:p>
    <w:p w14:paraId="13786C63">
      <w:pPr>
        <w:pStyle w:val="8"/>
        <w:numPr>
          <w:ilvl w:val="0"/>
          <w:numId w:val="0"/>
        </w:numPr>
        <w:spacing w:line="360" w:lineRule="auto"/>
        <w:ind w:left="240" w:leftChars="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w:t>
      </w:r>
      <w:r>
        <w:rPr>
          <w:rFonts w:hint="eastAsia" w:asciiTheme="minorEastAsia" w:hAnsiTheme="minorEastAsia" w:eastAsiaTheme="minorEastAsia" w:cstheme="minorEastAsia"/>
          <w:b w:val="0"/>
          <w:bCs/>
          <w:color w:val="auto"/>
          <w:sz w:val="24"/>
          <w:szCs w:val="24"/>
          <w:lang w:val="en-US" w:eastAsia="zh-CN"/>
        </w:rPr>
        <w:t>服务地点：</w:t>
      </w:r>
      <w:r>
        <w:rPr>
          <w:rFonts w:hint="eastAsia"/>
          <w:lang w:val="en-US" w:eastAsia="zh-CN"/>
        </w:rPr>
        <w:t>成华区人民医院（荆竹东路220号）</w:t>
      </w:r>
    </w:p>
    <w:p w14:paraId="0ECA87FF">
      <w:pPr>
        <w:pStyle w:val="8"/>
        <w:numPr>
          <w:ilvl w:val="0"/>
          <w:numId w:val="0"/>
        </w:numPr>
        <w:spacing w:line="360" w:lineRule="auto"/>
        <w:ind w:left="240" w:leftChars="0"/>
        <w:rPr>
          <w:rFonts w:hint="default" w:ascii="宋体" w:hAnsi="宋体" w:eastAsia="宋体" w:cs="宋体"/>
          <w:lang w:val="en-US" w:eastAsia="zh-CN"/>
        </w:rPr>
      </w:pPr>
      <w:r>
        <w:rPr>
          <w:rFonts w:hint="eastAsia" w:ascii="宋体" w:hAnsi="宋体" w:eastAsia="宋体" w:cs="宋体"/>
          <w:lang w:val="en-US" w:eastAsia="zh-CN"/>
        </w:rPr>
        <w:t>3、</w:t>
      </w:r>
      <w:r>
        <w:rPr>
          <w:rFonts w:hint="default" w:ascii="宋体" w:hAnsi="宋体" w:eastAsia="宋体" w:cs="宋体"/>
          <w:lang w:val="en-US" w:eastAsia="zh-CN"/>
        </w:rPr>
        <w:t>付款方式：</w:t>
      </w:r>
      <w:r>
        <w:rPr>
          <w:rFonts w:hint="eastAsia" w:ascii="宋体" w:hAnsi="宋体" w:eastAsia="宋体" w:cs="宋体"/>
          <w:lang w:val="en-US" w:eastAsia="zh-CN"/>
        </w:rPr>
        <w:t>合同签订后，采购人在供应商</w:t>
      </w:r>
      <w:r>
        <w:rPr>
          <w:rFonts w:hint="default" w:ascii="宋体" w:hAnsi="宋体" w:eastAsia="宋体" w:cs="宋体"/>
          <w:lang w:val="en-US" w:eastAsia="zh-CN"/>
        </w:rPr>
        <w:t>提供等额发票并完善相关手续</w:t>
      </w:r>
      <w:r>
        <w:rPr>
          <w:rFonts w:hint="eastAsia" w:ascii="宋体" w:hAnsi="宋体" w:eastAsia="宋体" w:cs="宋体"/>
          <w:lang w:val="en-US" w:eastAsia="zh-CN"/>
        </w:rPr>
        <w:t>后10个工作日内支付总金额40%作为</w:t>
      </w:r>
      <w:r>
        <w:rPr>
          <w:rFonts w:hint="default" w:ascii="宋体" w:hAnsi="宋体" w:eastAsia="宋体" w:cs="宋体"/>
          <w:lang w:val="en-US" w:eastAsia="zh-CN"/>
        </w:rPr>
        <w:t>首付款</w:t>
      </w:r>
      <w:r>
        <w:rPr>
          <w:rFonts w:hint="eastAsia" w:ascii="宋体" w:hAnsi="宋体" w:eastAsia="宋体" w:cs="宋体"/>
          <w:lang w:val="en-US" w:eastAsia="zh-CN"/>
        </w:rPr>
        <w:t>；</w:t>
      </w:r>
      <w:r>
        <w:rPr>
          <w:rFonts w:hint="default" w:ascii="宋体" w:hAnsi="宋体" w:eastAsia="宋体" w:cs="宋体"/>
          <w:lang w:val="en-US" w:eastAsia="zh-CN"/>
        </w:rPr>
        <w:t>服务</w:t>
      </w:r>
      <w:r>
        <w:rPr>
          <w:rFonts w:hint="eastAsia" w:ascii="宋体" w:hAnsi="宋体" w:eastAsia="宋体" w:cs="宋体"/>
          <w:lang w:val="en-US" w:eastAsia="zh-CN"/>
        </w:rPr>
        <w:t>期满</w:t>
      </w:r>
      <w:r>
        <w:rPr>
          <w:rFonts w:hint="default" w:ascii="宋体" w:hAnsi="宋体" w:eastAsia="宋体" w:cs="宋体"/>
          <w:lang w:val="en-US" w:eastAsia="zh-CN"/>
        </w:rPr>
        <w:t>验收合格</w:t>
      </w:r>
      <w:r>
        <w:rPr>
          <w:rFonts w:hint="eastAsia" w:ascii="宋体" w:hAnsi="宋体" w:eastAsia="宋体" w:cs="宋体"/>
          <w:lang w:val="en-US" w:eastAsia="zh-CN"/>
        </w:rPr>
        <w:t>后，采购人在供应商</w:t>
      </w:r>
      <w:r>
        <w:rPr>
          <w:rFonts w:hint="default" w:ascii="宋体" w:hAnsi="宋体" w:eastAsia="宋体" w:cs="宋体"/>
          <w:lang w:val="en-US" w:eastAsia="zh-CN"/>
        </w:rPr>
        <w:t>提供等额发票并完善相关手续</w:t>
      </w:r>
      <w:r>
        <w:rPr>
          <w:rFonts w:hint="eastAsia" w:ascii="宋体" w:hAnsi="宋体" w:eastAsia="宋体" w:cs="宋体"/>
          <w:lang w:val="en-US" w:eastAsia="zh-CN"/>
        </w:rPr>
        <w:t xml:space="preserve">后10个工作日内支付合同总金额60%。 </w:t>
      </w:r>
    </w:p>
    <w:p w14:paraId="1D9B9DB4">
      <w:pPr>
        <w:pStyle w:val="8"/>
        <w:numPr>
          <w:ilvl w:val="0"/>
          <w:numId w:val="0"/>
        </w:numPr>
        <w:spacing w:line="360" w:lineRule="auto"/>
        <w:ind w:left="240" w:leftChars="0"/>
        <w:rPr>
          <w:rFonts w:hint="eastAsia"/>
          <w:lang w:val="en-US" w:eastAsia="zh-CN"/>
        </w:rPr>
      </w:pPr>
      <w:r>
        <w:rPr>
          <w:rFonts w:hint="eastAsia" w:ascii="宋体" w:hAnsi="宋体" w:eastAsia="宋体" w:cs="宋体"/>
          <w:lang w:val="en-US" w:eastAsia="zh-CN"/>
        </w:rPr>
        <w:t>3.</w:t>
      </w:r>
      <w:r>
        <w:rPr>
          <w:rFonts w:hint="default" w:ascii="宋体" w:hAnsi="宋体" w:eastAsia="宋体" w:cs="宋体"/>
          <w:lang w:val="en-US" w:eastAsia="zh-CN"/>
        </w:rPr>
        <w:t>违约责任</w:t>
      </w:r>
      <w:r>
        <w:rPr>
          <w:rFonts w:hint="default" w:ascii="宋体" w:hAnsi="宋体" w:eastAsia="宋体" w:cs="宋体"/>
          <w:lang w:val="en-US" w:eastAsia="zh-CN"/>
        </w:rPr>
        <w:br w:type="textWrapping"/>
      </w:r>
      <w:r>
        <w:rPr>
          <w:rFonts w:hint="eastAsia" w:ascii="宋体" w:hAnsi="宋体" w:eastAsia="宋体" w:cs="宋体"/>
          <w:lang w:val="en-US" w:eastAsia="zh-CN"/>
        </w:rPr>
        <w:t>3.1</w:t>
      </w:r>
      <w:r>
        <w:rPr>
          <w:rFonts w:hint="eastAsia"/>
          <w:lang w:val="en-US" w:eastAsia="zh-CN"/>
        </w:rPr>
        <w:t>若乙方未能按照合同约定的时间、标准完成服务，每逾期一日，应按合同总价款的万分之五（或双方约定其他比例）向甲方支付违约金。若逾期超过 [7] 日，甲方有权解除合同，并要求乙方承担因此造成的一切损失。</w:t>
      </w:r>
      <w:r>
        <w:rPr>
          <w:rFonts w:hint="eastAsia"/>
          <w:lang w:val="en-US" w:eastAsia="zh-CN"/>
        </w:rPr>
        <w:br w:type="textWrapping"/>
      </w:r>
      <w:r>
        <w:rPr>
          <w:rFonts w:hint="eastAsia"/>
          <w:lang w:val="en-US" w:eastAsia="zh-CN"/>
        </w:rPr>
        <w:t>（2）若乙方提供的服务不符合合同约定的质量标准或存在瑕疵，甲方有权要求乙方在 [3] 日内整改、修复或重做。若乙方未能按时完成或整改后仍不符合要求，甲方有权单方面选择：</w:t>
      </w:r>
      <w:r>
        <w:rPr>
          <w:rFonts w:hint="eastAsia"/>
          <w:lang w:val="en-US" w:eastAsia="zh-CN"/>
        </w:rPr>
        <w:br w:type="textWrapping"/>
      </w:r>
      <w:r>
        <w:rPr>
          <w:rFonts w:hint="eastAsia"/>
          <w:lang w:val="en-US" w:eastAsia="zh-CN"/>
        </w:rPr>
        <w:t>a. 按照服务不符合约定的比例减少支付相应款项；</w:t>
      </w:r>
      <w:r>
        <w:rPr>
          <w:rFonts w:hint="eastAsia"/>
          <w:lang w:val="en-US" w:eastAsia="zh-CN"/>
        </w:rPr>
        <w:br w:type="textWrapping"/>
      </w:r>
      <w:r>
        <w:rPr>
          <w:rFonts w:hint="eastAsia"/>
          <w:lang w:val="en-US" w:eastAsia="zh-CN"/>
        </w:rPr>
        <w:t>b. 要求乙方继续履行直至符合要求，并按每逾期一日支付合同总价款万分之五的违约金；</w:t>
      </w:r>
      <w:r>
        <w:rPr>
          <w:rFonts w:hint="eastAsia"/>
          <w:lang w:val="en-US" w:eastAsia="zh-CN"/>
        </w:rPr>
        <w:br w:type="textWrapping"/>
      </w:r>
      <w:r>
        <w:rPr>
          <w:rFonts w:hint="eastAsia"/>
          <w:lang w:val="en-US" w:eastAsia="zh-CN"/>
        </w:rPr>
        <w:t>c. 解除合同，并要求乙方退还已支付的不符合约定部分的款项，同时赔偿甲方因此遭受的实际损失。</w:t>
      </w:r>
      <w:r>
        <w:rPr>
          <w:rFonts w:hint="eastAsia"/>
          <w:lang w:val="en-US" w:eastAsia="zh-CN"/>
        </w:rPr>
        <w:br w:type="textWrapping"/>
      </w:r>
      <w:r>
        <w:rPr>
          <w:rFonts w:hint="eastAsia"/>
          <w:lang w:val="en-US" w:eastAsia="zh-CN"/>
        </w:rPr>
        <w:t>（3）若乙方提供的服务内容与合同约定严重不符，或乙方擅自将服务转委托给第三方，甲方有权立即解除合同，要求乙方退还已支付的全部款项，并支付合同总价款 [5] % 的违约金，同时赔偿甲方因此遭受的一切损失。</w:t>
      </w:r>
      <w:r>
        <w:rPr>
          <w:rFonts w:hint="eastAsia"/>
          <w:lang w:val="en-US" w:eastAsia="zh-CN"/>
        </w:rPr>
        <w:br w:type="textWrapping"/>
      </w:r>
      <w:r>
        <w:rPr>
          <w:rFonts w:hint="eastAsia"/>
          <w:lang w:val="en-US" w:eastAsia="zh-CN"/>
        </w:rPr>
        <w:t>（4）若因乙方原因（包括但不限于人员资质不符、设备故障、管理不善等）导致甲方或第三方人身、财产受到损害的，由乙方承担全部赔偿责任。</w:t>
      </w:r>
      <w:r>
        <w:rPr>
          <w:rFonts w:hint="eastAsia"/>
          <w:lang w:val="en-US" w:eastAsia="zh-CN"/>
        </w:rPr>
        <w:br w:type="textWrapping"/>
      </w:r>
      <w:r>
        <w:rPr>
          <w:rFonts w:hint="eastAsia"/>
          <w:lang w:val="en-US" w:eastAsia="zh-CN"/>
        </w:rPr>
        <w:t>（5）若乙方泄露在服务过程中知悉的甲方商业秘密或个人信息，应按照相关法律规定及合同约定承担违约责任，并赔偿甲方因此遭受的一切损失，包括但不限于直接经济损失、商誉损失等。违约金可约定为 [ 10000 ] 元或按损失的一定倍数计算。</w:t>
      </w:r>
      <w:r>
        <w:rPr>
          <w:rFonts w:hint="eastAsia"/>
          <w:lang w:val="en-US" w:eastAsia="zh-CN"/>
        </w:rPr>
        <w:br w:type="textWrapping"/>
      </w:r>
      <w:r>
        <w:rPr>
          <w:rFonts w:hint="eastAsia"/>
          <w:lang w:val="en-US" w:eastAsia="zh-CN"/>
        </w:rPr>
        <w:t>（6）若乙方单方面擅自终止合同，应按照合同总价款的 [10] % 向甲方支付违约金，并赔偿甲方因此遭受的实际损失。</w:t>
      </w:r>
    </w:p>
    <w:p w14:paraId="7349CB8A">
      <w:pPr>
        <w:pStyle w:val="8"/>
        <w:numPr>
          <w:ilvl w:val="0"/>
          <w:numId w:val="0"/>
        </w:numPr>
        <w:spacing w:line="360" w:lineRule="auto"/>
        <w:ind w:left="240" w:leftChars="0"/>
        <w:rPr>
          <w:rFonts w:hint="eastAsia" w:ascii="宋体" w:hAnsi="宋体" w:eastAsia="宋体" w:cs="宋体"/>
          <w:lang w:val="en-US" w:eastAsia="zh-CN"/>
        </w:rPr>
      </w:pPr>
      <w:r>
        <w:rPr>
          <w:rFonts w:hint="eastAsia" w:ascii="宋体" w:hAnsi="宋体" w:eastAsia="宋体" w:cs="宋体"/>
          <w:lang w:val="en-US" w:eastAsia="zh-CN"/>
        </w:rPr>
        <w:t>3.2采购人逾期付款的违约责任</w:t>
      </w:r>
    </w:p>
    <w:p w14:paraId="6D07DD7E">
      <w:pPr>
        <w:pStyle w:val="8"/>
        <w:numPr>
          <w:ilvl w:val="0"/>
          <w:numId w:val="0"/>
        </w:numPr>
        <w:spacing w:line="360" w:lineRule="auto"/>
        <w:ind w:left="240" w:leftChars="0"/>
        <w:rPr>
          <w:rFonts w:hint="eastAsia" w:ascii="宋体" w:hAnsi="宋体" w:eastAsia="宋体" w:cs="宋体"/>
          <w:lang w:val="en-US" w:eastAsia="zh-CN"/>
        </w:rPr>
      </w:pPr>
      <w:r>
        <w:rPr>
          <w:rFonts w:hint="eastAsia" w:ascii="宋体" w:hAnsi="宋体" w:eastAsia="宋体" w:cs="宋体"/>
          <w:lang w:val="en-US" w:eastAsia="zh-CN"/>
        </w:rPr>
        <w:t>3.2.1若采购人未按照合同约定支付费用，每逾期一日，应按照未支付金额的0.5%向供应商支付违约金;逾期超过7日的，供应商有权解除合同，并要求甲方支付已完成工作对应的费用及违约金，同时承担因此给供应商造成的损失。</w:t>
      </w:r>
    </w:p>
    <w:p w14:paraId="414DA868">
      <w:pPr>
        <w:pStyle w:val="8"/>
        <w:numPr>
          <w:ilvl w:val="0"/>
          <w:numId w:val="0"/>
        </w:numPr>
        <w:spacing w:line="360" w:lineRule="auto"/>
        <w:ind w:left="240" w:leftChars="0"/>
        <w:rPr>
          <w:rFonts w:hint="eastAsia" w:ascii="宋体" w:hAnsi="宋体" w:eastAsia="宋体" w:cs="宋体"/>
          <w:lang w:val="en-US" w:eastAsia="zh-CN"/>
        </w:rPr>
      </w:pPr>
      <w:r>
        <w:rPr>
          <w:rFonts w:hint="eastAsia" w:ascii="宋体" w:hAnsi="宋体" w:eastAsia="宋体" w:cs="宋体"/>
          <w:lang w:val="en-US" w:eastAsia="zh-CN"/>
        </w:rPr>
        <w:t>3.2.2因采购人原因致使服务无法正常开展或履约延期的，供应商应采取措施减少损失。采购人承担供应商由此新增的合理、可举证的实际费用（物料保管费、人员误工费等）；供应商新增费用须事先书面告知甲方，未经确认的费用采购人不予支付。</w:t>
      </w:r>
      <w:r>
        <w:rPr>
          <w:rFonts w:hint="eastAsia" w:ascii="宋体" w:hAnsi="宋体" w:eastAsia="宋体" w:cs="宋体"/>
          <w:lang w:val="en-US" w:eastAsia="zh-CN"/>
        </w:rPr>
        <w:br w:type="textWrapping"/>
      </w:r>
      <w:r>
        <w:rPr>
          <w:rFonts w:hint="eastAsia" w:ascii="宋体" w:hAnsi="宋体" w:eastAsia="宋体" w:cs="宋体"/>
          <w:lang w:val="en-US" w:eastAsia="zh-CN"/>
        </w:rPr>
        <w:t>3.3供应商交付的宣传内容出现虚假信息、侵权纠纷的，由供应商承担全部法律责任，并全额赔偿采购人因此遭受的损失（包括但不限于诉讼费、律师费、赔偿金等）。</w:t>
      </w:r>
      <w:r>
        <w:rPr>
          <w:rFonts w:hint="eastAsia" w:ascii="宋体" w:hAnsi="宋体" w:eastAsia="宋体" w:cs="宋体"/>
          <w:lang w:val="en-US" w:eastAsia="zh-CN"/>
        </w:rPr>
        <w:br w:type="textWrapping"/>
      </w:r>
      <w:r>
        <w:rPr>
          <w:rFonts w:hint="eastAsia" w:ascii="宋体" w:hAnsi="宋体" w:eastAsia="宋体" w:cs="宋体"/>
          <w:lang w:val="en-US" w:eastAsia="zh-CN"/>
        </w:rPr>
        <w:t>4.知识产权：本项目所有交付成果（含视频、文稿等）的知识产权归采购人独家所有，供应商不得擅自用于商业宣传或授权第三方使用；若发生侵权纠纷，由供应商承担全部责任并赔偿采购人损失。</w:t>
      </w:r>
      <w:r>
        <w:rPr>
          <w:rFonts w:hint="eastAsia" w:ascii="宋体" w:hAnsi="宋体" w:eastAsia="宋体" w:cs="宋体"/>
          <w:lang w:val="en-US" w:eastAsia="zh-CN"/>
        </w:rPr>
        <w:br w:type="textWrapping"/>
      </w:r>
      <w:r>
        <w:rPr>
          <w:rFonts w:hint="eastAsia" w:ascii="宋体" w:hAnsi="宋体" w:eastAsia="宋体" w:cs="宋体"/>
          <w:lang w:val="en-US" w:eastAsia="zh-CN"/>
        </w:rPr>
        <w:t>5.验收：服务期满前10个工作日，供应商向采购人提交验收材料含发布链接、版面截图、刊发证明、视频成片及源文件等，采购人收到材料后5个工作日内对照需求逐项核验。发布内容需经采购人事前审核，发布后被下架或篡改的视为不合格；验收不合格的，供应商须在7个工作日内整改，整改后仍不合格的，按未完成项数比例扣减服务费（最高扣30%），且不予支付尾款。</w:t>
      </w:r>
    </w:p>
    <w:p w14:paraId="5992743A">
      <w:pPr>
        <w:pStyle w:val="8"/>
        <w:numPr>
          <w:ilvl w:val="0"/>
          <w:numId w:val="0"/>
        </w:numPr>
        <w:spacing w:line="360" w:lineRule="auto"/>
        <w:ind w:left="240" w:leftChars="0"/>
        <w:rPr>
          <w:rFonts w:hint="eastAsia" w:ascii="宋体" w:hAnsi="宋体" w:eastAsia="宋体" w:cs="宋体"/>
          <w:lang w:val="en-US" w:eastAsia="zh-CN"/>
        </w:rPr>
      </w:pPr>
      <w:r>
        <w:rPr>
          <w:rFonts w:hint="eastAsia" w:ascii="宋体" w:hAnsi="宋体" w:eastAsia="宋体" w:cs="宋体"/>
          <w:lang w:val="en-US" w:eastAsia="zh-CN"/>
        </w:rPr>
        <w:t>6.保密要求：供应商对服务中接触的采购人未公开信息（含运营数据、患者隐私、内部素材等）负有永久保密义务，不得向第三方泄露。违反保密义务的，采购人有权单方解除合同，供应商需支付合同额20%的违约金并赔偿全部损失。</w:t>
      </w:r>
    </w:p>
    <w:p w14:paraId="1DE0AC5B">
      <w:pPr>
        <w:pStyle w:val="8"/>
        <w:numPr>
          <w:ilvl w:val="0"/>
          <w:numId w:val="0"/>
        </w:numPr>
        <w:spacing w:line="360" w:lineRule="auto"/>
        <w:ind w:left="240" w:leftChars="0"/>
        <w:rPr>
          <w:rFonts w:hint="eastAsia" w:ascii="宋体" w:hAnsi="宋体" w:eastAsia="宋体" w:cs="宋体"/>
          <w:lang w:val="en-US" w:eastAsia="zh-CN"/>
        </w:rPr>
      </w:pPr>
    </w:p>
    <w:p w14:paraId="74C42524">
      <w:pPr>
        <w:numPr>
          <w:ilvl w:val="-1"/>
          <w:numId w:val="0"/>
        </w:numPr>
        <w:spacing w:line="360" w:lineRule="auto"/>
        <w:ind w:firstLine="0" w:firstLineChars="0"/>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★二 服务要求（实质性要求）</w:t>
      </w:r>
    </w:p>
    <w:p w14:paraId="410DE943">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（1）国家级平台报道：全年推送我院相关正面宣传报道不少于3条，平台包括但不限于国家级卫生健康类官方网站、国家级主流媒体（如新华网、人民网、央视网等）。</w:t>
      </w:r>
    </w:p>
    <w:p w14:paraId="4342D911">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（2）党报党网文稿：全年推送我院相关正面宣传文稿不少于2条，发布平台为省级及以上党报或党网。</w:t>
      </w:r>
    </w:p>
    <w:p w14:paraId="6E93E987">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（3）省市级媒体及行业内刊宣传：全年推送我院相关信息宣传服务不少于12条，发布平台包括但不限于省市级主流媒体、卫生健康类专业媒体、行业内刊、地方重点媒体等。</w:t>
      </w:r>
    </w:p>
    <w:p w14:paraId="3407F796">
      <w:pPr>
        <w:numPr>
          <w:ilvl w:val="-1"/>
          <w:numId w:val="0"/>
        </w:numPr>
        <w:spacing w:line="360" w:lineRule="auto"/>
        <w:ind w:firstLine="0" w:firstLineChars="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（4）制作医院专题视频宣传产品 1 条，视频时长不少于 3 分钟，成片主版本分辨率 1920×1080（1080P），同步提供 3840×2160（4K）存档母版；视频成片采用 MP4（H.264 编码）格式，母版为 MOV（ProRes 编码），帧率 25fps；全程配置简体中文硬字幕，字幕与音画同步，无错漏字，对比度适配大屏及移动端观看；承接方负责脚本策划、现场勘景与全部现场拍摄工作，含院内实景、人物采访、医疗设备取景，拍摄须遵守医院院感、安保及患者隐私保护相关规定，落实出镜人员知情同意，摄制设备、灯光、收音及专业摄制团队由承接方提供；后期制作包含素材整理、粗剪、精剪、调色、音频降噪、配音配乐、字幕制作、图文动画包装，配乐须使用正版授权音乐；自脚本确认、现场拍摄条件全部具备</w:t>
      </w:r>
      <w:r>
        <w:rPr>
          <w:rFonts w:hint="default" w:ascii="宋体" w:hAnsi="宋体" w:eastAsia="宋体" w:cs="宋体"/>
          <w:sz w:val="24"/>
          <w:szCs w:val="24"/>
          <w:lang w:val="en-US" w:eastAsia="zh-CN" w:bidi="ar-SA"/>
        </w:rPr>
        <w:t>，</w:t>
      </w:r>
      <w:bookmarkStart w:id="19" w:name="_GoBack"/>
      <w:r>
        <w:rPr>
          <w:rFonts w:hint="eastAsia" w:ascii="宋体" w:hAnsi="宋体" w:eastAsia="宋体" w:cs="宋体"/>
          <w:sz w:val="24"/>
          <w:szCs w:val="24"/>
          <w:lang w:val="en-US" w:eastAsia="zh-CN" w:bidi="ar-SA"/>
        </w:rPr>
        <w:t>经采购人</w:t>
      </w:r>
      <w:r>
        <w:rPr>
          <w:rFonts w:hint="default" w:ascii="宋体" w:hAnsi="宋体" w:eastAsia="宋体" w:cs="宋体"/>
          <w:sz w:val="24"/>
          <w:szCs w:val="24"/>
          <w:lang w:val="en-US" w:eastAsia="zh-CN" w:bidi="ar-SA"/>
        </w:rPr>
        <w:t>确认之日起</w:t>
      </w:r>
      <w:r>
        <w:rPr>
          <w:rFonts w:hint="eastAsia" w:ascii="宋体" w:hAnsi="宋体" w:eastAsia="宋体" w:cs="宋体"/>
          <w:sz w:val="24"/>
          <w:szCs w:val="24"/>
          <w:lang w:val="en-US" w:eastAsia="zh-CN" w:bidi="ar-SA"/>
        </w:rPr>
        <w:t>【15】天内完成交付，同步提交成片、母版、字幕文件及素材归档包。</w:t>
      </w:r>
      <w:bookmarkEnd w:id="19"/>
      <w:r>
        <w:rPr>
          <w:rFonts w:hint="eastAsia" w:ascii="宋体" w:hAnsi="宋体" w:eastAsia="宋体" w:cs="宋体"/>
          <w:sz w:val="24"/>
          <w:szCs w:val="24"/>
          <w:lang w:val="en-US" w:eastAsia="zh-CN" w:bidi="ar-SA"/>
        </w:rPr>
        <w:br w:type="textWrapping"/>
      </w:r>
      <w:r>
        <w:rPr>
          <w:rFonts w:hint="eastAsia" w:ascii="宋体" w:hAnsi="宋体" w:eastAsia="宋体" w:cs="宋体"/>
          <w:sz w:val="24"/>
          <w:szCs w:val="24"/>
          <w:lang w:val="en-US" w:eastAsia="zh-CN" w:bidi="ar-SA"/>
        </w:rPr>
        <w:t>所有宣传内容（含文稿、视频等）须经采购人审核确认后方可发布。</w:t>
      </w:r>
    </w:p>
    <w:p w14:paraId="6D6F6D7F">
      <w:pPr>
        <w:numPr>
          <w:ilvl w:val="0"/>
          <w:numId w:val="0"/>
        </w:num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b/>
          <w:sz w:val="24"/>
          <w:szCs w:val="24"/>
          <w:lang w:val="en-US" w:eastAsia="zh-CN"/>
        </w:rPr>
        <w:t>★三、</w:t>
      </w:r>
      <w:r>
        <w:rPr>
          <w:rFonts w:hint="eastAsia" w:asciiTheme="minorEastAsia" w:hAnsiTheme="minorEastAsia" w:eastAsiaTheme="minorEastAsia" w:cstheme="minorEastAsia"/>
          <w:b/>
          <w:sz w:val="24"/>
          <w:szCs w:val="24"/>
        </w:rPr>
        <w:t>验收标准</w:t>
      </w:r>
      <w:r>
        <w:rPr>
          <w:rFonts w:hint="eastAsia" w:asciiTheme="minorEastAsia" w:hAnsiTheme="minorEastAsia" w:eastAsiaTheme="minorEastAsia" w:cstheme="minorEastAsia"/>
          <w:b/>
          <w:sz w:val="24"/>
          <w:szCs w:val="24"/>
          <w:lang w:val="en-US" w:eastAsia="zh-CN"/>
        </w:rPr>
        <w:t>（实质性要求）</w:t>
      </w:r>
    </w:p>
    <w:p w14:paraId="268E4358">
      <w:pPr>
        <w:numPr>
          <w:ilvl w:val="0"/>
          <w:numId w:val="0"/>
        </w:numPr>
        <w:spacing w:line="360" w:lineRule="auto"/>
        <w:ind w:leftChars="100"/>
        <w:jc w:val="both"/>
        <w:rPr>
          <w:rFonts w:hint="eastAsia" w:asciiTheme="minorEastAsia" w:hAnsiTheme="minorEastAsia" w:eastAsiaTheme="minorEastAsia" w:cstheme="minorEastAsia"/>
          <w:color w:val="auto"/>
          <w:sz w:val="24"/>
          <w:szCs w:val="24"/>
          <w:lang w:eastAsia="zh-CN"/>
        </w:rPr>
      </w:pPr>
      <w:r>
        <w:rPr>
          <w:rFonts w:hint="eastAsia" w:ascii="宋体" w:hAnsi="宋体" w:eastAsia="宋体" w:cs="宋体"/>
          <w:sz w:val="24"/>
          <w:szCs w:val="24"/>
          <w:lang w:val="en-US" w:eastAsia="zh-CN" w:bidi="ar-SA"/>
        </w:rPr>
        <w:t>验收标准：按照成都市成华区财政局关于转发《成都市市级采购项目履约验收实施细则（试行）》的通知成华财〔2026〕12号规定的标准、方法和内容进行验收。</w:t>
      </w:r>
      <w:r>
        <w:rPr>
          <w:rFonts w:hint="eastAsia" w:ascii="方正仿宋简体" w:hAnsi="方正仿宋简体" w:eastAsia="方正仿宋简体" w:cs="方正仿宋简体"/>
          <w:kern w:val="2"/>
          <w:sz w:val="24"/>
          <w:szCs w:val="24"/>
          <w:lang w:val="en-US" w:eastAsia="zh-CN" w:bidi="ar-SA"/>
        </w:rPr>
        <w:t xml:space="preserve"> </w:t>
      </w:r>
      <w:r>
        <w:rPr>
          <w:rFonts w:hint="eastAsia" w:ascii="宋体" w:hAnsi="宋体" w:eastAsia="宋体" w:cs="宋体"/>
          <w:lang w:val="en-US" w:eastAsia="zh-CN"/>
        </w:rPr>
        <w:br w:type="textWrapping"/>
      </w:r>
    </w:p>
    <w:p w14:paraId="6A763589">
      <w:pPr>
        <w:numPr>
          <w:ilvl w:val="0"/>
          <w:numId w:val="0"/>
        </w:numPr>
        <w:spacing w:line="360" w:lineRule="auto"/>
        <w:ind w:leftChars="100"/>
        <w:jc w:val="both"/>
        <w:rPr>
          <w:rFonts w:hint="eastAsia" w:asciiTheme="minorEastAsia" w:hAnsiTheme="minorEastAsia" w:eastAsiaTheme="minorEastAsia" w:cstheme="minorEastAsia"/>
          <w:color w:val="auto"/>
          <w:sz w:val="24"/>
          <w:szCs w:val="24"/>
          <w:lang w:eastAsia="zh-CN"/>
        </w:rPr>
      </w:pPr>
    </w:p>
    <w:p w14:paraId="39328CDB">
      <w:pP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sz w:val="24"/>
          <w:szCs w:val="24"/>
          <w:lang w:val="en-US" w:eastAsia="zh-CN"/>
        </w:rPr>
        <w:br w:type="page"/>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30"/>
          <w:szCs w:val="30"/>
          <w:lang w:val="en-US" w:eastAsia="zh-CN"/>
        </w:rPr>
        <w:t xml:space="preserve">    </w:t>
      </w:r>
      <w:r>
        <w:rPr>
          <w:rFonts w:hint="eastAsia" w:asciiTheme="minorEastAsia" w:hAnsiTheme="minorEastAsia" w:eastAsiaTheme="minorEastAsia" w:cstheme="minorEastAsia"/>
          <w:b/>
          <w:bCs/>
          <w:kern w:val="44"/>
          <w:sz w:val="30"/>
          <w:szCs w:val="30"/>
          <w:lang w:val="en-US" w:eastAsia="zh-CN" w:bidi="ar-SA"/>
        </w:rPr>
        <w:t>第五章 评审办法</w:t>
      </w:r>
      <w:bookmarkEnd w:id="17"/>
      <w:bookmarkEnd w:id="18"/>
    </w:p>
    <w:p w14:paraId="0A0D842C">
      <w:pPr>
        <w:pStyle w:val="3"/>
        <w:spacing w:before="0" w:after="0" w:line="360" w:lineRule="auto"/>
        <w:jc w:val="both"/>
        <w:rPr>
          <w:rFonts w:hint="eastAsia" w:asciiTheme="minorEastAsia" w:hAnsiTheme="minorEastAsia" w:eastAsiaTheme="minorEastAsia" w:cstheme="minorEastAsia"/>
          <w:b w:val="0"/>
          <w:bCs w:val="0"/>
          <w:iCs w:val="0"/>
          <w:sz w:val="24"/>
          <w:szCs w:val="24"/>
        </w:rPr>
      </w:pPr>
      <w:r>
        <w:rPr>
          <w:rFonts w:hint="eastAsia" w:asciiTheme="minorEastAsia" w:hAnsiTheme="minorEastAsia" w:eastAsiaTheme="minorEastAsia" w:cstheme="minorEastAsia"/>
          <w:bCs w:val="0"/>
          <w:sz w:val="24"/>
          <w:szCs w:val="24"/>
        </w:rPr>
        <w:t>1、总则</w:t>
      </w:r>
    </w:p>
    <w:p w14:paraId="74087B40">
      <w:pPr>
        <w:spacing w:line="360" w:lineRule="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1.1采购人将根据询价特点组建评审委员会，</w:t>
      </w:r>
      <w:r>
        <w:rPr>
          <w:rFonts w:hint="eastAsia" w:asciiTheme="minorEastAsia" w:hAnsiTheme="minorEastAsia" w:eastAsiaTheme="minorEastAsia" w:cstheme="minorEastAsia"/>
          <w:b/>
          <w:bCs/>
          <w:color w:val="FF0000"/>
          <w:sz w:val="24"/>
          <w:szCs w:val="24"/>
        </w:rPr>
        <w:t>最低评标价法</w:t>
      </w:r>
      <w:r>
        <w:rPr>
          <w:rFonts w:hint="eastAsia" w:asciiTheme="minorEastAsia" w:hAnsiTheme="minorEastAsia" w:eastAsiaTheme="minorEastAsia" w:cstheme="minorEastAsia"/>
          <w:sz w:val="24"/>
          <w:szCs w:val="24"/>
        </w:rPr>
        <w:t>。</w:t>
      </w:r>
    </w:p>
    <w:p w14:paraId="23873916">
      <w:pPr>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 评审工作应遵循公平、公正、科学及择优的原则，并以相同的评审程序和标准对待所有的询价申请人。</w:t>
      </w:r>
    </w:p>
    <w:p w14:paraId="7AC5DAA5">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 评审委员会按照询价文件规定的评审方法和标准进行评审，并独立履行下列职责：</w:t>
      </w:r>
    </w:p>
    <w:p w14:paraId="19A96CC5">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（1）审查询价申请文件是否符合询价文件要求，并作出评价；</w:t>
      </w:r>
    </w:p>
    <w:p w14:paraId="4A1D867E">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（2）要求询价申请人对询价申请文件有关事项作出解释或者澄清；</w:t>
      </w:r>
    </w:p>
    <w:p w14:paraId="7C0C9893">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（3）推荐成交候选人名单；</w:t>
      </w:r>
    </w:p>
    <w:p w14:paraId="12490854">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（4）向采购人或者有关部门报告非法干预评审工作的行为。</w:t>
      </w:r>
    </w:p>
    <w:p w14:paraId="29BFA803">
      <w:pPr>
        <w:pStyle w:val="3"/>
        <w:spacing w:before="0" w:after="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2、评审程序</w:t>
      </w:r>
    </w:p>
    <w:p w14:paraId="4356D114">
      <w:pPr>
        <w:spacing w:line="360" w:lineRule="auto"/>
        <w:ind w:firstLine="480" w:firstLineChars="20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2.1询价申请文件初审。初审分为资格性检查和符合性检查。</w:t>
      </w:r>
    </w:p>
    <w:p w14:paraId="677B920A">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2.1.1资格性检查。依据法律法规和询价文件的规定，对询价申请文件中的第三章资格证明进行审查，以确定询价申请人具备询价资格。</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7344"/>
        <w:gridCol w:w="1399"/>
      </w:tblGrid>
      <w:tr w14:paraId="4DAB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52000B52">
            <w:pPr>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7344" w:type="dxa"/>
            <w:noWrap w:val="0"/>
            <w:vAlign w:val="center"/>
          </w:tcPr>
          <w:p w14:paraId="2E326B2B">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资格性检查内容</w:t>
            </w:r>
          </w:p>
        </w:tc>
        <w:tc>
          <w:tcPr>
            <w:tcW w:w="1399" w:type="dxa"/>
            <w:noWrap w:val="0"/>
            <w:vAlign w:val="center"/>
          </w:tcPr>
          <w:p w14:paraId="1D606BA6">
            <w:pPr>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通过/不通过</w:t>
            </w:r>
          </w:p>
        </w:tc>
      </w:tr>
      <w:tr w14:paraId="70D3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48CC0A16">
            <w:pPr>
              <w:pStyle w:val="59"/>
              <w:widowControl w:val="0"/>
              <w:numPr>
                <w:ilvl w:val="0"/>
                <w:numId w:val="4"/>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14:paraId="2BDBA947">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具有独立承担民事责任的能力；</w:t>
            </w:r>
          </w:p>
        </w:tc>
        <w:tc>
          <w:tcPr>
            <w:tcW w:w="1399" w:type="dxa"/>
            <w:noWrap w:val="0"/>
            <w:vAlign w:val="center"/>
          </w:tcPr>
          <w:p w14:paraId="500F6485">
            <w:pPr>
              <w:spacing w:before="80" w:after="80" w:line="360" w:lineRule="auto"/>
              <w:jc w:val="center"/>
              <w:rPr>
                <w:rFonts w:hint="eastAsia" w:asciiTheme="minorEastAsia" w:hAnsiTheme="minorEastAsia" w:eastAsiaTheme="minorEastAsia" w:cstheme="minorEastAsia"/>
                <w:sz w:val="24"/>
                <w:szCs w:val="24"/>
              </w:rPr>
            </w:pPr>
          </w:p>
        </w:tc>
      </w:tr>
      <w:tr w14:paraId="6F67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7CA19129">
            <w:pPr>
              <w:pStyle w:val="59"/>
              <w:widowControl w:val="0"/>
              <w:numPr>
                <w:ilvl w:val="0"/>
                <w:numId w:val="4"/>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14:paraId="485F38FD">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具有良好的商业信誉和健全的财务会计制度；</w:t>
            </w:r>
          </w:p>
        </w:tc>
        <w:tc>
          <w:tcPr>
            <w:tcW w:w="1399" w:type="dxa"/>
            <w:noWrap w:val="0"/>
            <w:vAlign w:val="center"/>
          </w:tcPr>
          <w:p w14:paraId="6E1A8F42">
            <w:pPr>
              <w:spacing w:before="80" w:after="80" w:line="360" w:lineRule="auto"/>
              <w:jc w:val="center"/>
              <w:rPr>
                <w:rFonts w:hint="eastAsia" w:asciiTheme="minorEastAsia" w:hAnsiTheme="minorEastAsia" w:eastAsiaTheme="minorEastAsia" w:cstheme="minorEastAsia"/>
                <w:sz w:val="24"/>
                <w:szCs w:val="24"/>
              </w:rPr>
            </w:pPr>
          </w:p>
        </w:tc>
      </w:tr>
      <w:tr w14:paraId="30DE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21CF0777">
            <w:pPr>
              <w:pStyle w:val="59"/>
              <w:widowControl w:val="0"/>
              <w:numPr>
                <w:ilvl w:val="0"/>
                <w:numId w:val="4"/>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14:paraId="1683FD8A">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具有履行合同所必须的设备和专业技术能力；</w:t>
            </w:r>
          </w:p>
        </w:tc>
        <w:tc>
          <w:tcPr>
            <w:tcW w:w="1399" w:type="dxa"/>
            <w:noWrap w:val="0"/>
            <w:vAlign w:val="center"/>
          </w:tcPr>
          <w:p w14:paraId="14EE52E7">
            <w:pPr>
              <w:spacing w:before="80" w:after="80" w:line="360" w:lineRule="auto"/>
              <w:jc w:val="center"/>
              <w:rPr>
                <w:rFonts w:hint="eastAsia" w:asciiTheme="minorEastAsia" w:hAnsiTheme="minorEastAsia" w:eastAsiaTheme="minorEastAsia" w:cstheme="minorEastAsia"/>
                <w:sz w:val="24"/>
                <w:szCs w:val="24"/>
              </w:rPr>
            </w:pPr>
          </w:p>
        </w:tc>
      </w:tr>
      <w:tr w14:paraId="7E01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46EA879D">
            <w:pPr>
              <w:pStyle w:val="59"/>
              <w:widowControl w:val="0"/>
              <w:numPr>
                <w:ilvl w:val="0"/>
                <w:numId w:val="4"/>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14:paraId="1E3A051F">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具有依法缴纳税收和社会保障资金的良好记录；</w:t>
            </w:r>
          </w:p>
        </w:tc>
        <w:tc>
          <w:tcPr>
            <w:tcW w:w="1399" w:type="dxa"/>
            <w:noWrap w:val="0"/>
            <w:vAlign w:val="center"/>
          </w:tcPr>
          <w:p w14:paraId="60D823DB">
            <w:pPr>
              <w:spacing w:before="80" w:after="80" w:line="360" w:lineRule="auto"/>
              <w:jc w:val="center"/>
              <w:rPr>
                <w:rFonts w:hint="eastAsia" w:asciiTheme="minorEastAsia" w:hAnsiTheme="minorEastAsia" w:eastAsiaTheme="minorEastAsia" w:cstheme="minorEastAsia"/>
                <w:sz w:val="24"/>
                <w:szCs w:val="24"/>
              </w:rPr>
            </w:pPr>
          </w:p>
        </w:tc>
      </w:tr>
      <w:tr w14:paraId="3DA4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3DF782A0">
            <w:pPr>
              <w:pStyle w:val="59"/>
              <w:widowControl w:val="0"/>
              <w:numPr>
                <w:ilvl w:val="0"/>
                <w:numId w:val="4"/>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14:paraId="5EF1F520">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参加本次询价活动前三年内，在经营活动中没有重大违法记录；</w:t>
            </w:r>
          </w:p>
        </w:tc>
        <w:tc>
          <w:tcPr>
            <w:tcW w:w="1399" w:type="dxa"/>
            <w:noWrap w:val="0"/>
            <w:vAlign w:val="center"/>
          </w:tcPr>
          <w:p w14:paraId="275D398B">
            <w:pPr>
              <w:spacing w:before="80" w:after="80" w:line="360" w:lineRule="auto"/>
              <w:jc w:val="center"/>
              <w:rPr>
                <w:rFonts w:hint="eastAsia" w:asciiTheme="minorEastAsia" w:hAnsiTheme="minorEastAsia" w:eastAsiaTheme="minorEastAsia" w:cstheme="minorEastAsia"/>
                <w:sz w:val="24"/>
                <w:szCs w:val="24"/>
              </w:rPr>
            </w:pPr>
          </w:p>
        </w:tc>
      </w:tr>
      <w:tr w14:paraId="1738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58EA27F5">
            <w:pPr>
              <w:pStyle w:val="59"/>
              <w:widowControl w:val="0"/>
              <w:numPr>
                <w:ilvl w:val="0"/>
                <w:numId w:val="4"/>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14:paraId="44628197">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符合法律、行政法规规定的其他条件；</w:t>
            </w:r>
          </w:p>
        </w:tc>
        <w:tc>
          <w:tcPr>
            <w:tcW w:w="1399" w:type="dxa"/>
            <w:noWrap w:val="0"/>
            <w:vAlign w:val="center"/>
          </w:tcPr>
          <w:p w14:paraId="1C8AAB27">
            <w:pPr>
              <w:spacing w:before="80" w:after="80" w:line="360" w:lineRule="auto"/>
              <w:jc w:val="center"/>
              <w:rPr>
                <w:rFonts w:hint="eastAsia" w:asciiTheme="minorEastAsia" w:hAnsiTheme="minorEastAsia" w:eastAsiaTheme="minorEastAsia" w:cstheme="minorEastAsia"/>
                <w:sz w:val="24"/>
                <w:szCs w:val="24"/>
              </w:rPr>
            </w:pPr>
          </w:p>
        </w:tc>
      </w:tr>
      <w:tr w14:paraId="4B83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3BDF2848">
            <w:pPr>
              <w:pStyle w:val="59"/>
              <w:widowControl w:val="0"/>
              <w:numPr>
                <w:ilvl w:val="0"/>
                <w:numId w:val="4"/>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14:paraId="2C43A0C0">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本项目不允许联合体参加；</w:t>
            </w:r>
          </w:p>
        </w:tc>
        <w:tc>
          <w:tcPr>
            <w:tcW w:w="1399" w:type="dxa"/>
            <w:noWrap w:val="0"/>
            <w:vAlign w:val="center"/>
          </w:tcPr>
          <w:p w14:paraId="5415EDB8">
            <w:pPr>
              <w:spacing w:before="80" w:after="80" w:line="360" w:lineRule="auto"/>
              <w:jc w:val="center"/>
              <w:rPr>
                <w:rFonts w:hint="eastAsia" w:asciiTheme="minorEastAsia" w:hAnsiTheme="minorEastAsia" w:eastAsiaTheme="minorEastAsia" w:cstheme="minorEastAsia"/>
                <w:sz w:val="24"/>
                <w:szCs w:val="24"/>
              </w:rPr>
            </w:pPr>
          </w:p>
        </w:tc>
      </w:tr>
    </w:tbl>
    <w:p w14:paraId="64555EE9">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2.1.2符合性检查。依据询价文件的规定（“询价申请人须知” 要求），从询价申请文件的有效性、完整性和对询价文件的响应程度进行审查，以确定是否对询价文件的实质性要求作出响应。</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925"/>
        <w:gridCol w:w="1818"/>
      </w:tblGrid>
      <w:tr w14:paraId="5A9C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5477750B">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6925" w:type="dxa"/>
            <w:noWrap w:val="0"/>
            <w:vAlign w:val="center"/>
          </w:tcPr>
          <w:p w14:paraId="4B9ECDFC">
            <w:pPr>
              <w:keepNext w:val="0"/>
              <w:keepLines w:val="0"/>
              <w:pageBreakBefore w:val="0"/>
              <w:widowControl/>
              <w:kinsoku/>
              <w:wordWrap/>
              <w:overflowPunct/>
              <w:topLinePunct w:val="0"/>
              <w:autoSpaceDE/>
              <w:autoSpaceDN/>
              <w:bidi w:val="0"/>
              <w:adjustRightInd/>
              <w:snapToGrid/>
              <w:spacing w:line="360" w:lineRule="auto"/>
              <w:ind w:firstLine="1440" w:firstLineChars="60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符合性检查内容</w:t>
            </w:r>
          </w:p>
        </w:tc>
        <w:tc>
          <w:tcPr>
            <w:tcW w:w="1818" w:type="dxa"/>
            <w:noWrap w:val="0"/>
            <w:vAlign w:val="center"/>
          </w:tcPr>
          <w:p w14:paraId="53196FB2">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通过/不通过</w:t>
            </w:r>
          </w:p>
        </w:tc>
      </w:tr>
      <w:tr w14:paraId="1627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5B31E637">
            <w:pPr>
              <w:pStyle w:val="59"/>
              <w:widowControl w:val="0"/>
              <w:numPr>
                <w:ilvl w:val="0"/>
                <w:numId w:val="5"/>
              </w:numPr>
              <w:spacing w:before="80" w:after="80" w:line="360" w:lineRule="auto"/>
              <w:ind w:left="0" w:firstLine="0" w:firstLineChars="0"/>
              <w:jc w:val="center"/>
              <w:rPr>
                <w:rFonts w:hint="eastAsia" w:asciiTheme="minorEastAsia" w:hAnsiTheme="minorEastAsia" w:eastAsiaTheme="minorEastAsia" w:cstheme="minorEastAsia"/>
                <w:sz w:val="24"/>
                <w:szCs w:val="24"/>
                <w:lang w:val="en-US" w:eastAsia="zh-CN" w:bidi="ar-SA"/>
              </w:rPr>
            </w:pPr>
          </w:p>
        </w:tc>
        <w:tc>
          <w:tcPr>
            <w:tcW w:w="6925" w:type="dxa"/>
            <w:noWrap w:val="0"/>
            <w:vAlign w:val="center"/>
          </w:tcPr>
          <w:p w14:paraId="6B64238E">
            <w:pPr>
              <w:spacing w:before="80" w:after="80" w:line="360" w:lineRule="auto"/>
              <w:jc w:val="left"/>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未按询价文件规定盖章或签字的</w:t>
            </w:r>
          </w:p>
        </w:tc>
        <w:tc>
          <w:tcPr>
            <w:tcW w:w="1818" w:type="dxa"/>
            <w:noWrap w:val="0"/>
            <w:vAlign w:val="center"/>
          </w:tcPr>
          <w:p w14:paraId="20A8D836">
            <w:pPr>
              <w:spacing w:before="80" w:after="80" w:line="360" w:lineRule="auto"/>
              <w:jc w:val="center"/>
              <w:rPr>
                <w:rFonts w:hint="eastAsia" w:asciiTheme="minorEastAsia" w:hAnsiTheme="minorEastAsia" w:eastAsiaTheme="minorEastAsia" w:cstheme="minorEastAsia"/>
                <w:sz w:val="24"/>
                <w:szCs w:val="24"/>
                <w:lang w:val="en-US" w:eastAsia="zh-CN" w:bidi="ar-SA"/>
              </w:rPr>
            </w:pPr>
          </w:p>
        </w:tc>
      </w:tr>
      <w:tr w14:paraId="6A0B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182B5AA9">
            <w:pPr>
              <w:pStyle w:val="59"/>
              <w:widowControl w:val="0"/>
              <w:numPr>
                <w:ilvl w:val="0"/>
                <w:numId w:val="5"/>
              </w:numPr>
              <w:spacing w:before="80" w:after="80" w:line="360" w:lineRule="auto"/>
              <w:ind w:left="0" w:firstLine="0" w:firstLineChars="0"/>
              <w:jc w:val="center"/>
              <w:rPr>
                <w:rFonts w:hint="eastAsia" w:asciiTheme="minorEastAsia" w:hAnsiTheme="minorEastAsia" w:eastAsiaTheme="minorEastAsia" w:cstheme="minorEastAsia"/>
                <w:sz w:val="24"/>
                <w:szCs w:val="24"/>
                <w:lang w:val="en-US" w:eastAsia="zh-CN" w:bidi="ar-SA"/>
              </w:rPr>
            </w:pPr>
          </w:p>
        </w:tc>
        <w:tc>
          <w:tcPr>
            <w:tcW w:w="6925" w:type="dxa"/>
            <w:noWrap w:val="0"/>
            <w:vAlign w:val="center"/>
          </w:tcPr>
          <w:p w14:paraId="379815A2">
            <w:pPr>
              <w:spacing w:before="80" w:after="80" w:line="360" w:lineRule="auto"/>
              <w:jc w:val="left"/>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询价申请文件中的报价高于本项目预算或最高限价或未按询价文件规定进行报价的</w:t>
            </w:r>
          </w:p>
        </w:tc>
        <w:tc>
          <w:tcPr>
            <w:tcW w:w="1818" w:type="dxa"/>
            <w:noWrap w:val="0"/>
            <w:vAlign w:val="center"/>
          </w:tcPr>
          <w:p w14:paraId="14F55B90">
            <w:pPr>
              <w:spacing w:before="80" w:after="80" w:line="360" w:lineRule="auto"/>
              <w:jc w:val="center"/>
              <w:rPr>
                <w:rFonts w:hint="eastAsia" w:asciiTheme="minorEastAsia" w:hAnsiTheme="minorEastAsia" w:eastAsiaTheme="minorEastAsia" w:cstheme="minorEastAsia"/>
                <w:sz w:val="24"/>
                <w:szCs w:val="24"/>
                <w:lang w:val="en-US" w:eastAsia="zh-CN" w:bidi="ar-SA"/>
              </w:rPr>
            </w:pPr>
          </w:p>
        </w:tc>
      </w:tr>
      <w:tr w14:paraId="5BAB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23946BD3">
            <w:pPr>
              <w:pStyle w:val="59"/>
              <w:widowControl w:val="0"/>
              <w:numPr>
                <w:ilvl w:val="0"/>
                <w:numId w:val="5"/>
              </w:numPr>
              <w:spacing w:before="80" w:after="80" w:line="360" w:lineRule="auto"/>
              <w:ind w:left="0" w:firstLine="0" w:firstLineChars="0"/>
              <w:jc w:val="center"/>
              <w:rPr>
                <w:rFonts w:hint="eastAsia" w:asciiTheme="minorEastAsia" w:hAnsiTheme="minorEastAsia" w:eastAsiaTheme="minorEastAsia" w:cstheme="minorEastAsia"/>
                <w:sz w:val="24"/>
                <w:szCs w:val="24"/>
                <w:lang w:val="en-US" w:eastAsia="zh-CN" w:bidi="ar-SA"/>
              </w:rPr>
            </w:pPr>
          </w:p>
        </w:tc>
        <w:tc>
          <w:tcPr>
            <w:tcW w:w="6925" w:type="dxa"/>
            <w:noWrap w:val="0"/>
            <w:vAlign w:val="center"/>
          </w:tcPr>
          <w:p w14:paraId="614B19F1">
            <w:pPr>
              <w:spacing w:before="80" w:after="80" w:line="360" w:lineRule="auto"/>
              <w:jc w:val="left"/>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询价申请文件不满足本项目实质性要求的</w:t>
            </w:r>
          </w:p>
        </w:tc>
        <w:tc>
          <w:tcPr>
            <w:tcW w:w="1818" w:type="dxa"/>
            <w:noWrap w:val="0"/>
            <w:vAlign w:val="center"/>
          </w:tcPr>
          <w:p w14:paraId="78A3DFEC">
            <w:pPr>
              <w:spacing w:before="80" w:after="80" w:line="360" w:lineRule="auto"/>
              <w:jc w:val="center"/>
              <w:rPr>
                <w:rFonts w:hint="eastAsia" w:asciiTheme="minorEastAsia" w:hAnsiTheme="minorEastAsia" w:eastAsiaTheme="minorEastAsia" w:cstheme="minorEastAsia"/>
                <w:sz w:val="24"/>
                <w:szCs w:val="24"/>
                <w:lang w:val="en-US" w:eastAsia="zh-CN" w:bidi="ar-SA"/>
              </w:rPr>
            </w:pPr>
          </w:p>
        </w:tc>
      </w:tr>
      <w:tr w14:paraId="78E5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06E1BBAF">
            <w:pPr>
              <w:pStyle w:val="59"/>
              <w:widowControl w:val="0"/>
              <w:numPr>
                <w:ilvl w:val="0"/>
                <w:numId w:val="5"/>
              </w:numPr>
              <w:spacing w:before="80" w:after="80" w:line="360" w:lineRule="auto"/>
              <w:ind w:left="0" w:firstLine="0" w:firstLineChars="0"/>
              <w:jc w:val="center"/>
              <w:rPr>
                <w:rFonts w:hint="eastAsia" w:asciiTheme="minorEastAsia" w:hAnsiTheme="minorEastAsia" w:eastAsiaTheme="minorEastAsia" w:cstheme="minorEastAsia"/>
                <w:sz w:val="24"/>
                <w:szCs w:val="24"/>
                <w:lang w:val="en-US" w:eastAsia="zh-CN" w:bidi="ar-SA"/>
              </w:rPr>
            </w:pPr>
          </w:p>
        </w:tc>
        <w:tc>
          <w:tcPr>
            <w:tcW w:w="6925" w:type="dxa"/>
            <w:noWrap w:val="0"/>
            <w:vAlign w:val="center"/>
          </w:tcPr>
          <w:p w14:paraId="39B57C5D">
            <w:pPr>
              <w:spacing w:before="80" w:after="80" w:line="360" w:lineRule="auto"/>
              <w:jc w:val="left"/>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发现在询价过程中有弄虚作假情形的</w:t>
            </w:r>
          </w:p>
        </w:tc>
        <w:tc>
          <w:tcPr>
            <w:tcW w:w="1818" w:type="dxa"/>
            <w:noWrap w:val="0"/>
            <w:vAlign w:val="center"/>
          </w:tcPr>
          <w:p w14:paraId="493464FB">
            <w:pPr>
              <w:spacing w:before="80" w:after="80" w:line="360" w:lineRule="auto"/>
              <w:jc w:val="center"/>
              <w:rPr>
                <w:rFonts w:hint="eastAsia" w:asciiTheme="minorEastAsia" w:hAnsiTheme="minorEastAsia" w:eastAsiaTheme="minorEastAsia" w:cstheme="minorEastAsia"/>
                <w:sz w:val="24"/>
                <w:szCs w:val="24"/>
                <w:lang w:val="en-US" w:eastAsia="zh-CN" w:bidi="ar-SA"/>
              </w:rPr>
            </w:pPr>
          </w:p>
        </w:tc>
      </w:tr>
    </w:tbl>
    <w:p w14:paraId="4A609B02">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评审</w:t>
      </w:r>
      <w:r>
        <w:rPr>
          <w:rFonts w:hint="eastAsia" w:asciiTheme="minorEastAsia" w:hAnsiTheme="minorEastAsia" w:eastAsiaTheme="minorEastAsia" w:cstheme="minorEastAsia"/>
          <w:sz w:val="24"/>
          <w:szCs w:val="24"/>
        </w:rPr>
        <w:t>过程中出现下列情形之一的，</w:t>
      </w:r>
      <w:r>
        <w:rPr>
          <w:rFonts w:hint="eastAsia" w:asciiTheme="minorEastAsia" w:hAnsiTheme="minorEastAsia" w:eastAsiaTheme="minorEastAsia" w:cstheme="minorEastAsia"/>
          <w:sz w:val="24"/>
          <w:szCs w:val="24"/>
          <w:lang w:eastAsia="zh-CN"/>
        </w:rPr>
        <w:t>评审</w:t>
      </w:r>
      <w:r>
        <w:rPr>
          <w:rFonts w:hint="eastAsia" w:asciiTheme="minorEastAsia" w:hAnsiTheme="minorEastAsia" w:eastAsiaTheme="minorEastAsia" w:cstheme="minorEastAsia"/>
          <w:sz w:val="24"/>
          <w:szCs w:val="24"/>
        </w:rPr>
        <w:t>委员会应当启动异常低价投标审查程序：</w:t>
      </w:r>
    </w:p>
    <w:p w14:paraId="77278B24">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hint="eastAsia" w:asciiTheme="minorEastAsia" w:hAnsiTheme="minorEastAsia" w:eastAsiaTheme="minorEastAsia" w:cstheme="minorEastAsia"/>
          <w:sz w:val="24"/>
          <w:szCs w:val="24"/>
          <w:lang w:val="en-US" w:eastAsia="zh-CN"/>
        </w:rPr>
        <w:t>3.1</w:t>
      </w:r>
      <w:r>
        <w:rPr>
          <w:rFonts w:hint="eastAsia" w:asciiTheme="minorEastAsia" w:hAnsiTheme="minorEastAsia" w:eastAsiaTheme="minorEastAsia" w:cstheme="minorEastAsia"/>
          <w:sz w:val="24"/>
          <w:szCs w:val="24"/>
          <w:lang w:eastAsia="zh-CN"/>
        </w:rPr>
        <w:t>询价申请报价</w:t>
      </w:r>
      <w:r>
        <w:rPr>
          <w:rFonts w:hint="eastAsia" w:asciiTheme="minorEastAsia" w:hAnsiTheme="minorEastAsia" w:eastAsiaTheme="minorEastAsia" w:cstheme="minorEastAsia"/>
          <w:sz w:val="24"/>
          <w:szCs w:val="24"/>
        </w:rPr>
        <w:t>低于全部通过符合性审查供应商</w:t>
      </w:r>
      <w:r>
        <w:rPr>
          <w:rFonts w:hint="eastAsia" w:asciiTheme="minorEastAsia" w:hAnsiTheme="minorEastAsia" w:eastAsiaTheme="minorEastAsia" w:cstheme="minorEastAsia"/>
          <w:sz w:val="24"/>
          <w:szCs w:val="24"/>
          <w:lang w:eastAsia="zh-CN"/>
        </w:rPr>
        <w:t>询价申请报价</w:t>
      </w:r>
      <w:r>
        <w:rPr>
          <w:rFonts w:hint="eastAsia" w:asciiTheme="minorEastAsia" w:hAnsiTheme="minorEastAsia" w:eastAsiaTheme="minorEastAsia" w:cstheme="minorEastAsia"/>
          <w:sz w:val="24"/>
          <w:szCs w:val="24"/>
        </w:rPr>
        <w:t>平均值 50 %的，即</w:t>
      </w:r>
      <w:r>
        <w:rPr>
          <w:rFonts w:hint="eastAsia" w:asciiTheme="minorEastAsia" w:hAnsiTheme="minorEastAsia" w:eastAsiaTheme="minorEastAsia" w:cstheme="minorEastAsia"/>
          <w:sz w:val="24"/>
          <w:szCs w:val="24"/>
          <w:lang w:eastAsia="zh-CN"/>
        </w:rPr>
        <w:t>询价申请报价</w:t>
      </w:r>
      <w:r>
        <w:rPr>
          <w:rFonts w:hint="eastAsia" w:asciiTheme="minorEastAsia" w:hAnsiTheme="minorEastAsia" w:eastAsiaTheme="minorEastAsia" w:cstheme="minorEastAsia"/>
          <w:sz w:val="24"/>
          <w:szCs w:val="24"/>
        </w:rPr>
        <w:t>&lt;全部通过符合性审查供应商</w:t>
      </w:r>
      <w:r>
        <w:rPr>
          <w:rFonts w:hint="eastAsia" w:asciiTheme="minorEastAsia" w:hAnsiTheme="minorEastAsia" w:eastAsiaTheme="minorEastAsia" w:cstheme="minorEastAsia"/>
          <w:sz w:val="24"/>
          <w:szCs w:val="24"/>
          <w:lang w:eastAsia="zh-CN"/>
        </w:rPr>
        <w:t>询价申请报价</w:t>
      </w:r>
      <w:r>
        <w:rPr>
          <w:rFonts w:hint="eastAsia" w:asciiTheme="minorEastAsia" w:hAnsiTheme="minorEastAsia" w:eastAsiaTheme="minorEastAsia" w:cstheme="minorEastAsia"/>
          <w:sz w:val="24"/>
          <w:szCs w:val="24"/>
        </w:rPr>
        <w:t>平均值× 50 %；</w:t>
      </w:r>
    </w:p>
    <w:p w14:paraId="4311E81A">
      <w:pPr>
        <w:spacing w:line="360" w:lineRule="auto"/>
        <w:ind w:firstLine="480" w:firstLineChars="20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3.2</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询价申请报价</w:t>
      </w:r>
      <w:r>
        <w:rPr>
          <w:rFonts w:hint="eastAsia" w:asciiTheme="minorEastAsia" w:hAnsiTheme="minorEastAsia" w:eastAsiaTheme="minorEastAsia" w:cstheme="minorEastAsia"/>
          <w:color w:val="000000" w:themeColor="text1"/>
          <w:sz w:val="24"/>
          <w:szCs w:val="24"/>
          <w14:textFill>
            <w14:solidFill>
              <w14:schemeClr w14:val="tx1"/>
            </w14:solidFill>
          </w14:textFill>
        </w:rPr>
        <w:t>低于通过符合性审查的次低报价供应商</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询价申请报价</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50 %的，即</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询价申请报价</w:t>
      </w:r>
      <w:r>
        <w:rPr>
          <w:rFonts w:hint="eastAsia" w:asciiTheme="minorEastAsia" w:hAnsiTheme="minorEastAsia" w:eastAsiaTheme="minorEastAsia" w:cstheme="minorEastAsia"/>
          <w:color w:val="000000" w:themeColor="text1"/>
          <w:sz w:val="24"/>
          <w:szCs w:val="24"/>
          <w14:textFill>
            <w14:solidFill>
              <w14:schemeClr w14:val="tx1"/>
            </w14:solidFill>
          </w14:textFill>
        </w:rPr>
        <w:t>&lt;通过符合性审查的次低报价供应商</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询价申请报价</w:t>
      </w:r>
      <w:r>
        <w:rPr>
          <w:rFonts w:hint="eastAsia" w:asciiTheme="minorEastAsia" w:hAnsiTheme="minorEastAsia" w:eastAsiaTheme="minorEastAsia" w:cstheme="minorEastAsia"/>
          <w:color w:val="000000" w:themeColor="text1"/>
          <w:sz w:val="24"/>
          <w:szCs w:val="24"/>
          <w14:textFill>
            <w14:solidFill>
              <w14:schemeClr w14:val="tx1"/>
            </w14:solidFill>
          </w14:textFill>
        </w:rPr>
        <w:t>× 50 %；</w:t>
      </w:r>
    </w:p>
    <w:p w14:paraId="21020962">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hint="eastAsia" w:asciiTheme="minorEastAsia" w:hAnsiTheme="minorEastAsia" w:eastAsiaTheme="minorEastAsia" w:cstheme="minorEastAsia"/>
          <w:sz w:val="24"/>
          <w:szCs w:val="24"/>
          <w:lang w:val="en-US" w:eastAsia="zh-CN"/>
        </w:rPr>
        <w:t>3.3</w:t>
      </w:r>
      <w:r>
        <w:rPr>
          <w:rFonts w:hint="eastAsia" w:asciiTheme="minorEastAsia" w:hAnsiTheme="minorEastAsia" w:eastAsiaTheme="minorEastAsia" w:cstheme="minorEastAsia"/>
          <w:sz w:val="24"/>
          <w:szCs w:val="24"/>
          <w:lang w:eastAsia="zh-CN"/>
        </w:rPr>
        <w:t>询价申请报价</w:t>
      </w:r>
      <w:r>
        <w:rPr>
          <w:rFonts w:hint="eastAsia" w:asciiTheme="minorEastAsia" w:hAnsiTheme="minorEastAsia" w:eastAsiaTheme="minorEastAsia" w:cstheme="minorEastAsia"/>
          <w:sz w:val="24"/>
          <w:szCs w:val="24"/>
        </w:rPr>
        <w:t>低于采购项目（采购包）最高限价 45 %的，即</w:t>
      </w:r>
      <w:r>
        <w:rPr>
          <w:rFonts w:hint="eastAsia" w:asciiTheme="minorEastAsia" w:hAnsiTheme="minorEastAsia" w:eastAsiaTheme="minorEastAsia" w:cstheme="minorEastAsia"/>
          <w:sz w:val="24"/>
          <w:szCs w:val="24"/>
          <w:lang w:eastAsia="zh-CN"/>
        </w:rPr>
        <w:t>询价申请报价</w:t>
      </w:r>
      <w:r>
        <w:rPr>
          <w:rFonts w:hint="eastAsia" w:asciiTheme="minorEastAsia" w:hAnsiTheme="minorEastAsia" w:eastAsiaTheme="minorEastAsia" w:cstheme="minorEastAsia"/>
          <w:sz w:val="24"/>
          <w:szCs w:val="24"/>
        </w:rPr>
        <w:t>&lt;采购项目（采购包）最高限价× 45 %；</w:t>
      </w:r>
    </w:p>
    <w:p w14:paraId="662EC991">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hint="eastAsia" w:asciiTheme="minorEastAsia" w:hAnsiTheme="minorEastAsia" w:eastAsiaTheme="minorEastAsia" w:cstheme="minorEastAsia"/>
          <w:sz w:val="24"/>
          <w:szCs w:val="24"/>
          <w:lang w:val="en-US" w:eastAsia="zh-CN"/>
        </w:rPr>
        <w:t>3.4</w:t>
      </w:r>
      <w:r>
        <w:rPr>
          <w:rFonts w:hint="eastAsia" w:asciiTheme="minorEastAsia" w:hAnsiTheme="minorEastAsia" w:eastAsiaTheme="minorEastAsia" w:cstheme="minorEastAsia"/>
          <w:sz w:val="24"/>
          <w:szCs w:val="24"/>
          <w:lang w:eastAsia="zh-CN"/>
        </w:rPr>
        <w:t>评审</w:t>
      </w:r>
      <w:r>
        <w:rPr>
          <w:rFonts w:hint="eastAsia" w:asciiTheme="minorEastAsia" w:hAnsiTheme="minorEastAsia" w:eastAsiaTheme="minorEastAsia" w:cstheme="minorEastAsia"/>
          <w:sz w:val="24"/>
          <w:szCs w:val="24"/>
        </w:rPr>
        <w:t>委员会基于专业判断，认为供应商报价过低，有可能影响产品质量或者不能诚信履约的其他情形。</w:t>
      </w:r>
    </w:p>
    <w:p w14:paraId="2BF7BF21">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评审</w:t>
      </w:r>
      <w:r>
        <w:rPr>
          <w:rFonts w:hint="eastAsia" w:asciiTheme="minorEastAsia" w:hAnsiTheme="minorEastAsia" w:eastAsiaTheme="minorEastAsia" w:cstheme="minorEastAsia"/>
          <w:sz w:val="24"/>
          <w:szCs w:val="24"/>
        </w:rPr>
        <w:t>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47C62072">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评审</w:t>
      </w:r>
      <w:r>
        <w:rPr>
          <w:rFonts w:hint="eastAsia" w:asciiTheme="minorEastAsia" w:hAnsiTheme="minorEastAsia" w:eastAsiaTheme="minorEastAsia" w:cstheme="minorEastAsia"/>
          <w:sz w:val="24"/>
          <w:szCs w:val="24"/>
        </w:rPr>
        <w:t>委员会依据专业经验，参考同类项目中标（成交）价格、类似产品市场价格水平、行业人工费用标准、国家有关部门指导行业协会发布的行业平均成本等情况，对报价合理性进行判断。</w:t>
      </w:r>
      <w:r>
        <w:rPr>
          <w:rFonts w:hint="eastAsia" w:asciiTheme="minorEastAsia" w:hAnsiTheme="minorEastAsia" w:eastAsiaTheme="minorEastAsia" w:cstheme="minorEastAsia"/>
          <w:sz w:val="24"/>
          <w:szCs w:val="24"/>
          <w:lang w:eastAsia="zh-CN"/>
        </w:rPr>
        <w:t>询价申请人报价</w:t>
      </w:r>
      <w:r>
        <w:rPr>
          <w:rFonts w:hint="eastAsia" w:asciiTheme="minorEastAsia" w:hAnsiTheme="minorEastAsia" w:eastAsiaTheme="minorEastAsia" w:cstheme="minorEastAsia"/>
          <w:sz w:val="24"/>
          <w:szCs w:val="24"/>
        </w:rPr>
        <w:t>不能提供书面说明、证明材料，或者提供的书面说明、证明材料不能证明其报价合理性的，</w:t>
      </w:r>
      <w:r>
        <w:rPr>
          <w:rFonts w:hint="eastAsia" w:asciiTheme="minorEastAsia" w:hAnsiTheme="minorEastAsia" w:eastAsiaTheme="minorEastAsia" w:cstheme="minorEastAsia"/>
          <w:sz w:val="24"/>
          <w:szCs w:val="24"/>
          <w:lang w:eastAsia="zh-CN"/>
        </w:rPr>
        <w:t>评审</w:t>
      </w:r>
      <w:r>
        <w:rPr>
          <w:rFonts w:hint="eastAsia" w:asciiTheme="minorEastAsia" w:hAnsiTheme="minorEastAsia" w:eastAsiaTheme="minorEastAsia" w:cstheme="minorEastAsia"/>
          <w:sz w:val="24"/>
          <w:szCs w:val="24"/>
        </w:rPr>
        <w:t>委员会应当将其作为无效投标处理。</w:t>
      </w:r>
    </w:p>
    <w:p w14:paraId="263BC1BD">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澄清有关问题。对询价申请文件中含义不明确、同类问题表述不一致或者有明显文字和计算错误的内容，评审委员会可以书面形式（应当由评审委员会专家签字）要求询价申请人作出必要的澄清、说明或者纠正。询价申请人的澄清、说明或者补正应当采用书面形式，由其授权的代表签字，并不得超出询价申请文件的范围或者改变询价申请文件的实质性内容。</w:t>
      </w:r>
    </w:p>
    <w:p w14:paraId="281D9F6C">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2.3比较与评价。按询价文件中规定的评审方法和标准，对资格性检查和符合性检查合格的询价申请文件进行商务和技术评估，综合比较与评价。</w:t>
      </w:r>
    </w:p>
    <w:p w14:paraId="5785817C">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2.4推荐成交候选人名单。成交候选</w:t>
      </w:r>
      <w:r>
        <w:rPr>
          <w:rFonts w:hint="eastAsia" w:asciiTheme="minorEastAsia" w:hAnsiTheme="minorEastAsia" w:eastAsiaTheme="minorEastAsia" w:cstheme="minorEastAsia"/>
          <w:color w:val="auto"/>
          <w:sz w:val="24"/>
          <w:szCs w:val="24"/>
        </w:rPr>
        <w:t>人应当排序。本项目采用</w:t>
      </w:r>
      <w:r>
        <w:rPr>
          <w:rFonts w:hint="eastAsia" w:asciiTheme="minorEastAsia" w:hAnsiTheme="minorEastAsia" w:eastAsiaTheme="minorEastAsia" w:cstheme="minorEastAsia"/>
          <w:b/>
          <w:bCs/>
          <w:color w:val="auto"/>
          <w:sz w:val="24"/>
          <w:szCs w:val="24"/>
        </w:rPr>
        <w:t>最低评标价法</w:t>
      </w:r>
      <w:r>
        <w:rPr>
          <w:rFonts w:hint="eastAsia" w:asciiTheme="minorEastAsia" w:hAnsiTheme="minorEastAsia" w:eastAsiaTheme="minorEastAsia" w:cstheme="minorEastAsia"/>
          <w:color w:val="auto"/>
          <w:sz w:val="24"/>
          <w:szCs w:val="24"/>
        </w:rPr>
        <w:t>，评标结果按供应商响应报价从低到高顺序排列，响应文件满足询价通知书全部实质性要求且响应报价最低的供应商为排名第一的成交候选供应商。</w:t>
      </w:r>
      <w:r>
        <w:rPr>
          <w:rFonts w:hint="eastAsia" w:asciiTheme="minorEastAsia" w:hAnsiTheme="minorEastAsia" w:eastAsiaTheme="minorEastAsia" w:cstheme="minorEastAsia"/>
          <w:color w:val="auto"/>
          <w:sz w:val="24"/>
          <w:szCs w:val="24"/>
          <w:lang w:eastAsia="zh-CN"/>
        </w:rPr>
        <w:t>询价申请人</w:t>
      </w:r>
      <w:r>
        <w:rPr>
          <w:rFonts w:hint="eastAsia" w:asciiTheme="minorEastAsia" w:hAnsiTheme="minorEastAsia" w:eastAsiaTheme="minorEastAsia" w:cstheme="minorEastAsia"/>
          <w:color w:val="auto"/>
          <w:sz w:val="24"/>
          <w:szCs w:val="24"/>
        </w:rPr>
        <w:t>并列的，由询价小组根据询价通知书规定的推荐成交候选供应商数量，在排名并列的成交候选供应商中，采取随机抽取的方式确定成交候选供应商排名顺序。</w:t>
      </w:r>
    </w:p>
    <w:p w14:paraId="3EFA2FFC">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2.5编写评审报告。评审报告是评审委员会根据全体评审成员签字的原始评审记录和评审结果编写的报告。</w:t>
      </w:r>
    </w:p>
    <w:p w14:paraId="18233213">
      <w:pPr>
        <w:pStyle w:val="3"/>
        <w:spacing w:before="0" w:after="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3、定标及定标程序</w:t>
      </w:r>
    </w:p>
    <w:p w14:paraId="79DAE8EB">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3.1 评委会将评审情况写出书面报告，并按询价申请人响应报价由低到高的顺序推荐不少于</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家（含</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家）成交候选人。</w:t>
      </w:r>
    </w:p>
    <w:p w14:paraId="4B17B30B">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按照推荐的成交候选人顺序确定成交人，不能认为采购人只能确定第一成交候选人为成交人，采购人有正当理由的，可以确定后一顺序成交候选人为成交人，依次类推。候选人并列的，由采购人自主采取公平、择优的方式选择成交人。</w:t>
      </w:r>
    </w:p>
    <w:p w14:paraId="335A04DF">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3.2询价申请人不能履行采购合同或放弃成交资格的，采购人可以与排在成交询价申请人之后第一位的成交候选人签订采购合同，也可以重新开展询价活动。</w:t>
      </w:r>
    </w:p>
    <w:p w14:paraId="2E9173D1">
      <w:pPr>
        <w:spacing w:line="360" w:lineRule="auto"/>
        <w:ind w:firstLine="480" w:firstLineChars="20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 根据采购人确定的成交人，向成交人发出成交通知书。</w:t>
      </w:r>
    </w:p>
    <w:p w14:paraId="518242CD">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 采购人不解释成交或落选原因，不退回询价申请文件和其他资料。</w:t>
      </w:r>
    </w:p>
    <w:p w14:paraId="2DF62B67">
      <w:pPr>
        <w:pStyle w:val="3"/>
        <w:spacing w:before="0" w:after="0" w:line="360" w:lineRule="auto"/>
        <w:jc w:val="both"/>
        <w:rPr>
          <w:rFonts w:hint="eastAsia" w:asciiTheme="minorEastAsia" w:hAnsiTheme="minorEastAsia" w:eastAsiaTheme="minorEastAsia" w:cstheme="minorEastAsia"/>
          <w:b w:val="0"/>
          <w:bCs w:val="0"/>
          <w:iCs w:val="0"/>
          <w:sz w:val="24"/>
          <w:szCs w:val="24"/>
          <w:lang w:val="en-US" w:eastAsia="zh-CN"/>
        </w:rPr>
      </w:pPr>
      <w:r>
        <w:rPr>
          <w:rFonts w:hint="eastAsia" w:asciiTheme="minorEastAsia" w:hAnsiTheme="minorEastAsia" w:eastAsiaTheme="minorEastAsia" w:cstheme="minorEastAsia"/>
          <w:bCs w:val="0"/>
          <w:sz w:val="24"/>
          <w:szCs w:val="24"/>
        </w:rPr>
        <w:t>4、评审标准：</w:t>
      </w:r>
      <w:r>
        <w:rPr>
          <w:rFonts w:hint="eastAsia" w:asciiTheme="minorEastAsia" w:hAnsiTheme="minorEastAsia" w:eastAsiaTheme="minorEastAsia" w:cstheme="minorEastAsia"/>
          <w:b w:val="0"/>
          <w:bCs w:val="0"/>
          <w:iCs w:val="0"/>
          <w:sz w:val="24"/>
          <w:szCs w:val="24"/>
          <w:lang w:val="en-US" w:eastAsia="zh-CN"/>
        </w:rPr>
        <w:t>最低评标价法</w:t>
      </w:r>
    </w:p>
    <w:p w14:paraId="51B7CD7A">
      <w:pPr>
        <w:pStyle w:val="3"/>
        <w:spacing w:before="0" w:after="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5、计算错误的修改</w:t>
      </w:r>
    </w:p>
    <w:p w14:paraId="7BEDE083">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 询价申请文件中如果出现计算上或累加上的算术错误，可按以下原则进行修改：</w:t>
      </w:r>
    </w:p>
    <w:p w14:paraId="22FF108C">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（1）用数字表示的金额和用文字表示的金额不一致，应以文字表示的金额为准。</w:t>
      </w:r>
    </w:p>
    <w:p w14:paraId="1D0D55A7">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（2）单价和数量的乘积与总价不一致时，以单价为准，并修正总价。</w:t>
      </w:r>
    </w:p>
    <w:p w14:paraId="7C096CE2">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（3）单价金额小数点有明显错误的，以总价为准，修正单价。</w:t>
      </w:r>
    </w:p>
    <w:p w14:paraId="7F0FF33B">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  按上述修正错误的方法调整的询价报价应对询价申请人具有约束力。如果询价申请人不接受修正后的价格，其询价将被拒绝。</w:t>
      </w:r>
    </w:p>
    <w:p w14:paraId="572EA7AE">
      <w:pPr>
        <w:pStyle w:val="3"/>
        <w:spacing w:before="0" w:after="0" w:line="360" w:lineRule="auto"/>
        <w:jc w:val="both"/>
        <w:rPr>
          <w:rFonts w:hint="eastAsia" w:asciiTheme="minorEastAsia" w:hAnsiTheme="minorEastAsia" w:eastAsiaTheme="minorEastAsia" w:cstheme="minorEastAsia"/>
          <w:bCs w:val="0"/>
          <w:sz w:val="24"/>
          <w:szCs w:val="24"/>
        </w:rPr>
      </w:pPr>
      <w:r>
        <w:rPr>
          <w:rFonts w:hint="eastAsia" w:asciiTheme="minorEastAsia" w:hAnsiTheme="minorEastAsia" w:eastAsiaTheme="minorEastAsia" w:cstheme="minorEastAsia"/>
          <w:bCs w:val="0"/>
          <w:sz w:val="24"/>
          <w:szCs w:val="24"/>
        </w:rPr>
        <w:t>6、评审专家在评审活动中承担以下义务：</w:t>
      </w:r>
    </w:p>
    <w:p w14:paraId="388CED8C">
      <w:pPr>
        <w:spacing w:line="360" w:lineRule="auto"/>
        <w:ind w:firstLine="480" w:firstLineChars="20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 遵纪守法，客观、公正、廉洁地履行职责。</w:t>
      </w:r>
    </w:p>
    <w:p w14:paraId="4DAA2CA8">
      <w:pPr>
        <w:spacing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 按照询价文件的规定要求对询价申请人的资格条件和询价申请人提供的产品价格、技术、服务等方面严格进行评判，提供科学合理、公平公正的评审意见，参与起草评审报告，并予签字确认。</w:t>
      </w:r>
    </w:p>
    <w:p w14:paraId="3DB246E1">
      <w:pPr>
        <w:spacing w:line="360" w:lineRule="auto"/>
        <w:ind w:firstLine="480" w:firstLineChars="200"/>
        <w:jc w:val="both"/>
        <w:rPr>
          <w:rFonts w:hint="eastAsia" w:asciiTheme="minorEastAsia" w:hAnsiTheme="minorEastAsia" w:eastAsiaTheme="minorEastAsia" w:cstheme="minorEastAsia"/>
          <w:sz w:val="24"/>
          <w:szCs w:val="24"/>
        </w:rPr>
        <w:sectPr>
          <w:footerReference r:id="rId7" w:type="default"/>
          <w:type w:val="continuous"/>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Theme="minorEastAsia" w:hAnsiTheme="minorEastAsia" w:eastAsiaTheme="minorEastAsia" w:cstheme="minorEastAsia"/>
          <w:sz w:val="24"/>
          <w:szCs w:val="24"/>
        </w:rPr>
        <w:t>6.3 保守秘密。不得透露询价文件咨询情况，不得泄漏询价申请人的询价申请文件及知悉的商业秘密，不得向询价申请人透露评审情况。</w:t>
      </w:r>
    </w:p>
    <w:p w14:paraId="5A29E030">
      <w:pPr>
        <w:spacing w:line="360" w:lineRule="auto"/>
        <w:ind w:firstLine="482"/>
        <w:outlineLvl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附件1：递交询价申请文件签收表</w:t>
      </w:r>
    </w:p>
    <w:tbl>
      <w:tblPr>
        <w:tblStyle w:val="22"/>
        <w:tblW w:w="0" w:type="auto"/>
        <w:jc w:val="center"/>
        <w:tblLayout w:type="fixed"/>
        <w:tblCellMar>
          <w:top w:w="0" w:type="dxa"/>
          <w:left w:w="10" w:type="dxa"/>
          <w:bottom w:w="0" w:type="dxa"/>
          <w:right w:w="10" w:type="dxa"/>
        </w:tblCellMar>
      </w:tblPr>
      <w:tblGrid>
        <w:gridCol w:w="1999"/>
        <w:gridCol w:w="3356"/>
        <w:gridCol w:w="1764"/>
        <w:gridCol w:w="1497"/>
        <w:gridCol w:w="2052"/>
        <w:gridCol w:w="4010"/>
      </w:tblGrid>
      <w:tr w14:paraId="781C7E42">
        <w:tblPrEx>
          <w:tblCellMar>
            <w:top w:w="0" w:type="dxa"/>
            <w:left w:w="10" w:type="dxa"/>
            <w:bottom w:w="0" w:type="dxa"/>
            <w:right w:w="10" w:type="dxa"/>
          </w:tblCellMar>
        </w:tblPrEx>
        <w:trPr>
          <w:trHeight w:val="538" w:hRule="atLeast"/>
          <w:jc w:val="center"/>
        </w:trPr>
        <w:tc>
          <w:tcPr>
            <w:tcW w:w="14678" w:type="dxa"/>
            <w:gridSpan w:val="6"/>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149FDE34">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u w:val="single"/>
              </w:rPr>
              <w:t>递交询价申请文件签收表</w:t>
            </w:r>
          </w:p>
        </w:tc>
      </w:tr>
      <w:tr w14:paraId="242B9CBD">
        <w:tblPrEx>
          <w:tblCellMar>
            <w:top w:w="0" w:type="dxa"/>
            <w:left w:w="10" w:type="dxa"/>
            <w:bottom w:w="0" w:type="dxa"/>
            <w:right w:w="10" w:type="dxa"/>
          </w:tblCellMar>
        </w:tblPrEx>
        <w:trPr>
          <w:trHeight w:val="463" w:hRule="atLeast"/>
          <w:jc w:val="center"/>
        </w:trPr>
        <w:tc>
          <w:tcPr>
            <w:tcW w:w="1999"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3FDB1ED1">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项目名称：</w:t>
            </w:r>
          </w:p>
        </w:tc>
        <w:tc>
          <w:tcPr>
            <w:tcW w:w="6617" w:type="dxa"/>
            <w:gridSpan w:val="3"/>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063DE56D">
            <w:pPr>
              <w:pStyle w:val="52"/>
              <w:numPr>
                <w:ilvl w:val="0"/>
                <w:numId w:val="0"/>
              </w:numPr>
              <w:snapToGrid w:val="0"/>
              <w:spacing w:line="360" w:lineRule="auto"/>
              <w:jc w:val="both"/>
              <w:rPr>
                <w:rFonts w:hint="eastAsia" w:asciiTheme="minorEastAsia" w:hAnsiTheme="minorEastAsia" w:eastAsiaTheme="minorEastAsia" w:cstheme="minorEastAsia"/>
                <w:b/>
                <w:sz w:val="24"/>
                <w:szCs w:val="24"/>
                <w:lang w:val="en-US" w:eastAsia="zh-CN" w:bidi="ar-SA"/>
              </w:rPr>
            </w:pPr>
          </w:p>
          <w:p w14:paraId="4049449A">
            <w:pPr>
              <w:pStyle w:val="52"/>
              <w:numPr>
                <w:ilvl w:val="0"/>
                <w:numId w:val="0"/>
              </w:numPr>
              <w:snapToGrid w:val="0"/>
              <w:spacing w:line="360" w:lineRule="auto"/>
              <w:ind w:firstLine="241" w:firstLineChars="100"/>
              <w:jc w:val="both"/>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成都市成华区人民医院外宣服务采购项目</w:t>
            </w:r>
          </w:p>
          <w:p w14:paraId="49A90CE2">
            <w:pPr>
              <w:spacing w:line="360" w:lineRule="auto"/>
              <w:jc w:val="center"/>
              <w:rPr>
                <w:rFonts w:hint="eastAsia" w:asciiTheme="minorEastAsia" w:hAnsiTheme="minorEastAsia" w:eastAsiaTheme="minorEastAsia" w:cstheme="minorEastAsia"/>
                <w:b/>
                <w:sz w:val="24"/>
                <w:szCs w:val="24"/>
                <w:lang w:val="en-US" w:eastAsia="zh-CN" w:bidi="ar-SA"/>
              </w:rPr>
            </w:pPr>
          </w:p>
        </w:tc>
        <w:tc>
          <w:tcPr>
            <w:tcW w:w="2052"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753A15F2">
            <w:pPr>
              <w:spacing w:line="360" w:lineRule="auto"/>
              <w:jc w:val="center"/>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项目编号：</w:t>
            </w:r>
          </w:p>
        </w:tc>
        <w:tc>
          <w:tcPr>
            <w:tcW w:w="4010"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41F62201">
            <w:pPr>
              <w:spacing w:line="360" w:lineRule="auto"/>
              <w:jc w:val="center"/>
              <w:rPr>
                <w:rFonts w:hint="default"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CG2026-HQ059</w:t>
            </w:r>
          </w:p>
        </w:tc>
      </w:tr>
      <w:tr w14:paraId="489780F2">
        <w:tblPrEx>
          <w:tblCellMar>
            <w:top w:w="0" w:type="dxa"/>
            <w:left w:w="10" w:type="dxa"/>
            <w:bottom w:w="0" w:type="dxa"/>
            <w:right w:w="10" w:type="dxa"/>
          </w:tblCellMar>
        </w:tblPrEx>
        <w:trPr>
          <w:trHeight w:val="463" w:hRule="atLeast"/>
          <w:jc w:val="center"/>
        </w:trPr>
        <w:tc>
          <w:tcPr>
            <w:tcW w:w="1999"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14:paraId="73013C57">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询价时间：</w:t>
            </w:r>
          </w:p>
        </w:tc>
        <w:tc>
          <w:tcPr>
            <w:tcW w:w="6617" w:type="dxa"/>
            <w:gridSpan w:val="3"/>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14:paraId="201ABC5B">
            <w:pPr>
              <w:spacing w:line="360" w:lineRule="auto"/>
              <w:jc w:val="center"/>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2026年11月2日 10:30</w:t>
            </w:r>
          </w:p>
        </w:tc>
        <w:tc>
          <w:tcPr>
            <w:tcW w:w="2052"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14:paraId="7EB49CE5">
            <w:pPr>
              <w:spacing w:line="360" w:lineRule="auto"/>
              <w:jc w:val="center"/>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询价地点：</w:t>
            </w:r>
          </w:p>
        </w:tc>
        <w:tc>
          <w:tcPr>
            <w:tcW w:w="4010"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14:paraId="60AACA7C">
            <w:pPr>
              <w:spacing w:line="360" w:lineRule="auto"/>
              <w:jc w:val="center"/>
              <w:rPr>
                <w:rFonts w:hint="default"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成都市成华区荆竹东路220号</w:t>
            </w:r>
          </w:p>
        </w:tc>
      </w:tr>
      <w:tr w14:paraId="1E8A7762">
        <w:tblPrEx>
          <w:tblCellMar>
            <w:top w:w="0" w:type="dxa"/>
            <w:left w:w="10" w:type="dxa"/>
            <w:bottom w:w="0" w:type="dxa"/>
            <w:right w:w="10" w:type="dxa"/>
          </w:tblCellMar>
        </w:tblPrEx>
        <w:trPr>
          <w:trHeight w:val="1231" w:hRule="atLeast"/>
          <w:jc w:val="center"/>
        </w:trPr>
        <w:tc>
          <w:tcPr>
            <w:tcW w:w="1999" w:type="dxa"/>
            <w:tcBorders>
              <w:top w:val="single" w:color="000000" w:sz="12"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14:paraId="1F405186">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包号（如有）</w:t>
            </w:r>
          </w:p>
        </w:tc>
        <w:tc>
          <w:tcPr>
            <w:tcW w:w="3356"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7A48357">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询价申请人</w:t>
            </w:r>
          </w:p>
        </w:tc>
        <w:tc>
          <w:tcPr>
            <w:tcW w:w="1764"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980475D">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递交时间</w:t>
            </w:r>
          </w:p>
        </w:tc>
        <w:tc>
          <w:tcPr>
            <w:tcW w:w="1497" w:type="dxa"/>
            <w:tcBorders>
              <w:top w:val="single" w:color="000000" w:sz="12" w:space="0"/>
              <w:left w:val="single" w:color="000000" w:sz="4" w:space="0"/>
              <w:bottom w:val="single" w:color="000000" w:sz="4" w:space="0"/>
              <w:right w:val="single" w:color="000000" w:sz="0" w:space="0"/>
            </w:tcBorders>
            <w:shd w:val="clear" w:color="000000" w:fill="FFFFFF"/>
            <w:noWrap w:val="0"/>
            <w:tcMar>
              <w:left w:w="14" w:type="dxa"/>
              <w:right w:w="14" w:type="dxa"/>
            </w:tcMar>
            <w:vAlign w:val="center"/>
          </w:tcPr>
          <w:p w14:paraId="79E3203A">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密封合格与否</w:t>
            </w:r>
          </w:p>
          <w:p w14:paraId="5CDEC6BC">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（签收人确认）</w:t>
            </w:r>
          </w:p>
        </w:tc>
        <w:tc>
          <w:tcPr>
            <w:tcW w:w="2052"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45D28AA">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联系人</w:t>
            </w:r>
          </w:p>
        </w:tc>
        <w:tc>
          <w:tcPr>
            <w:tcW w:w="4010" w:type="dxa"/>
            <w:tcBorders>
              <w:top w:val="single" w:color="000000" w:sz="12"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14:paraId="65798B8D">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联系方式</w:t>
            </w:r>
          </w:p>
        </w:tc>
      </w:tr>
      <w:tr w14:paraId="07B5119A">
        <w:tblPrEx>
          <w:tblCellMar>
            <w:top w:w="0" w:type="dxa"/>
            <w:left w:w="10" w:type="dxa"/>
            <w:bottom w:w="0" w:type="dxa"/>
            <w:right w:w="10" w:type="dxa"/>
          </w:tblCellMar>
        </w:tblPrEx>
        <w:trPr>
          <w:trHeight w:val="542" w:hRule="atLeast"/>
          <w:jc w:val="center"/>
        </w:trPr>
        <w:tc>
          <w:tcPr>
            <w:tcW w:w="1999" w:type="dxa"/>
            <w:vMerge w:val="restart"/>
            <w:tcBorders>
              <w:top w:val="single" w:color="000000" w:sz="4"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14:paraId="53F091E7">
            <w:pPr>
              <w:spacing w:line="360" w:lineRule="auto"/>
              <w:jc w:val="center"/>
              <w:rPr>
                <w:rFonts w:hint="eastAsia" w:asciiTheme="minorEastAsia" w:hAnsiTheme="minorEastAsia" w:eastAsiaTheme="minorEastAsia" w:cstheme="minorEastAsia"/>
                <w:sz w:val="24"/>
                <w:szCs w:val="24"/>
              </w:rPr>
            </w:pPr>
          </w:p>
        </w:tc>
        <w:tc>
          <w:tcPr>
            <w:tcW w:w="3356" w:type="dxa"/>
            <w:vMerge w:val="restart"/>
            <w:tcBorders>
              <w:top w:val="single" w:color="000000" w:sz="4" w:space="0"/>
              <w:left w:val="single" w:color="000000" w:sz="4" w:space="0"/>
              <w:right w:val="single" w:color="000000" w:sz="4" w:space="0"/>
            </w:tcBorders>
            <w:shd w:val="clear" w:color="000000" w:fill="FFFFFF"/>
            <w:noWrap w:val="0"/>
            <w:tcMar>
              <w:left w:w="14" w:type="dxa"/>
              <w:right w:w="14" w:type="dxa"/>
            </w:tcMar>
            <w:vAlign w:val="center"/>
          </w:tcPr>
          <w:p w14:paraId="3ABC6278">
            <w:pPr>
              <w:spacing w:line="360" w:lineRule="auto"/>
              <w:jc w:val="center"/>
              <w:rPr>
                <w:rFonts w:hint="eastAsia" w:asciiTheme="minorEastAsia" w:hAnsiTheme="minorEastAsia" w:eastAsiaTheme="minorEastAsia" w:cstheme="minorEastAsia"/>
                <w:sz w:val="24"/>
                <w:szCs w:val="24"/>
              </w:rPr>
            </w:pPr>
          </w:p>
        </w:tc>
        <w:tc>
          <w:tcPr>
            <w:tcW w:w="1764" w:type="dxa"/>
            <w:vMerge w:val="restart"/>
            <w:tcBorders>
              <w:top w:val="single" w:color="000000" w:sz="4" w:space="0"/>
              <w:left w:val="single" w:color="000000" w:sz="4" w:space="0"/>
              <w:bottom w:val="single" w:color="000000" w:sz="0" w:space="0"/>
              <w:right w:val="single" w:color="000000" w:sz="4" w:space="0"/>
            </w:tcBorders>
            <w:shd w:val="clear" w:color="000000" w:fill="FFFFFF"/>
            <w:noWrap w:val="0"/>
            <w:tcMar>
              <w:left w:w="14" w:type="dxa"/>
              <w:right w:w="14" w:type="dxa"/>
            </w:tcMar>
            <w:vAlign w:val="center"/>
          </w:tcPr>
          <w:p w14:paraId="4F3566D1">
            <w:pPr>
              <w:spacing w:line="360" w:lineRule="auto"/>
              <w:jc w:val="center"/>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日</w:t>
            </w:r>
          </w:p>
          <w:p w14:paraId="3078641B">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时</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分</w:t>
            </w:r>
          </w:p>
        </w:tc>
        <w:tc>
          <w:tcPr>
            <w:tcW w:w="1497" w:type="dxa"/>
            <w:vMerge w:val="restart"/>
            <w:tcBorders>
              <w:top w:val="single" w:color="000000" w:sz="4" w:space="0"/>
              <w:left w:val="single" w:color="000000" w:sz="4" w:space="0"/>
              <w:bottom w:val="single" w:color="000000" w:sz="0" w:space="0"/>
              <w:right w:val="single" w:color="000000" w:sz="0" w:space="0"/>
            </w:tcBorders>
            <w:shd w:val="clear" w:color="000000" w:fill="FFFFFF"/>
            <w:noWrap w:val="0"/>
            <w:tcMar>
              <w:left w:w="14" w:type="dxa"/>
              <w:right w:w="14" w:type="dxa"/>
            </w:tcMar>
            <w:vAlign w:val="center"/>
          </w:tcPr>
          <w:p w14:paraId="6055083D">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p w14:paraId="4DE32ED6">
            <w:pPr>
              <w:spacing w:line="360" w:lineRule="auto"/>
              <w:jc w:val="center"/>
              <w:rPr>
                <w:rFonts w:hint="eastAsia" w:asciiTheme="minorEastAsia" w:hAnsiTheme="minorEastAsia" w:eastAsiaTheme="minorEastAsia" w:cstheme="minorEastAsia"/>
                <w:sz w:val="24"/>
                <w:szCs w:val="24"/>
              </w:rPr>
            </w:pPr>
          </w:p>
          <w:p w14:paraId="61AC2307">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F1C7451">
            <w:pPr>
              <w:spacing w:line="360" w:lineRule="auto"/>
              <w:jc w:val="center"/>
              <w:rPr>
                <w:rFonts w:hint="eastAsia" w:asciiTheme="minorEastAsia" w:hAnsiTheme="minorEastAsia" w:eastAsiaTheme="minorEastAsia" w:cstheme="minorEastAsia"/>
                <w:sz w:val="24"/>
                <w:szCs w:val="24"/>
              </w:rPr>
            </w:pPr>
          </w:p>
        </w:tc>
        <w:tc>
          <w:tcPr>
            <w:tcW w:w="4010" w:type="dxa"/>
            <w:tcBorders>
              <w:top w:val="single" w:color="000000" w:sz="4"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14:paraId="4BEE234E">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r>
      <w:tr w14:paraId="29DA4CD9">
        <w:tblPrEx>
          <w:tblCellMar>
            <w:top w:w="0" w:type="dxa"/>
            <w:left w:w="10" w:type="dxa"/>
            <w:bottom w:w="0" w:type="dxa"/>
            <w:right w:w="10" w:type="dxa"/>
          </w:tblCellMar>
        </w:tblPrEx>
        <w:trPr>
          <w:trHeight w:val="577" w:hRule="atLeast"/>
          <w:jc w:val="center"/>
        </w:trPr>
        <w:tc>
          <w:tcPr>
            <w:tcW w:w="1999" w:type="dxa"/>
            <w:vMerge w:val="continue"/>
            <w:tcBorders>
              <w:top w:val="single" w:color="000000" w:sz="4"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14:paraId="7FB96922">
            <w:pPr>
              <w:spacing w:line="360" w:lineRule="auto"/>
              <w:jc w:val="center"/>
              <w:rPr>
                <w:rFonts w:hint="eastAsia" w:asciiTheme="minorEastAsia" w:hAnsiTheme="minorEastAsia" w:eastAsiaTheme="minorEastAsia" w:cstheme="minorEastAsia"/>
                <w:sz w:val="24"/>
                <w:szCs w:val="24"/>
              </w:rPr>
            </w:pPr>
          </w:p>
        </w:tc>
        <w:tc>
          <w:tcPr>
            <w:tcW w:w="3356" w:type="dxa"/>
            <w:vMerge w:val="continue"/>
            <w:tcBorders>
              <w:left w:val="single" w:color="000000" w:sz="4" w:space="0"/>
              <w:right w:val="single" w:color="000000" w:sz="4" w:space="0"/>
            </w:tcBorders>
            <w:shd w:val="clear" w:color="000000" w:fill="FFFFFF"/>
            <w:noWrap w:val="0"/>
            <w:tcMar>
              <w:left w:w="14" w:type="dxa"/>
              <w:right w:w="14" w:type="dxa"/>
            </w:tcMar>
            <w:vAlign w:val="center"/>
          </w:tcPr>
          <w:p w14:paraId="304ECA57">
            <w:pPr>
              <w:spacing w:line="360" w:lineRule="auto"/>
              <w:jc w:val="center"/>
              <w:rPr>
                <w:rFonts w:hint="eastAsia" w:asciiTheme="minorEastAsia" w:hAnsiTheme="minorEastAsia" w:eastAsiaTheme="minorEastAsia" w:cstheme="minorEastAsia"/>
                <w:sz w:val="24"/>
                <w:szCs w:val="24"/>
              </w:rPr>
            </w:pPr>
          </w:p>
        </w:tc>
        <w:tc>
          <w:tcPr>
            <w:tcW w:w="1764" w:type="dxa"/>
            <w:vMerge w:val="continue"/>
            <w:tcBorders>
              <w:top w:val="single" w:color="000000" w:sz="0" w:space="0"/>
              <w:left w:val="single" w:color="000000" w:sz="4" w:space="0"/>
              <w:bottom w:val="single" w:color="000000" w:sz="0" w:space="0"/>
              <w:right w:val="single" w:color="000000" w:sz="4" w:space="0"/>
            </w:tcBorders>
            <w:shd w:val="clear" w:color="000000" w:fill="FFFFFF"/>
            <w:noWrap w:val="0"/>
            <w:tcMar>
              <w:left w:w="14" w:type="dxa"/>
              <w:right w:w="14" w:type="dxa"/>
            </w:tcMar>
            <w:vAlign w:val="center"/>
          </w:tcPr>
          <w:p w14:paraId="49D95DB3">
            <w:pPr>
              <w:spacing w:line="360" w:lineRule="auto"/>
              <w:jc w:val="center"/>
              <w:rPr>
                <w:rFonts w:hint="eastAsia" w:asciiTheme="minorEastAsia" w:hAnsiTheme="minorEastAsia" w:eastAsiaTheme="minorEastAsia" w:cstheme="minorEastAsia"/>
                <w:sz w:val="24"/>
                <w:szCs w:val="24"/>
              </w:rPr>
            </w:pPr>
          </w:p>
        </w:tc>
        <w:tc>
          <w:tcPr>
            <w:tcW w:w="1497" w:type="dxa"/>
            <w:vMerge w:val="continue"/>
            <w:tcBorders>
              <w:top w:val="single" w:color="000000" w:sz="0" w:space="0"/>
              <w:left w:val="single" w:color="000000" w:sz="4" w:space="0"/>
              <w:bottom w:val="single" w:color="000000" w:sz="0" w:space="0"/>
              <w:right w:val="single" w:color="000000" w:sz="0" w:space="0"/>
            </w:tcBorders>
            <w:shd w:val="clear" w:color="000000" w:fill="FFFFFF"/>
            <w:noWrap w:val="0"/>
            <w:tcMar>
              <w:left w:w="14" w:type="dxa"/>
              <w:right w:w="14" w:type="dxa"/>
            </w:tcMar>
            <w:vAlign w:val="center"/>
          </w:tcPr>
          <w:p w14:paraId="698B24ED">
            <w:pPr>
              <w:spacing w:line="360" w:lineRule="auto"/>
              <w:jc w:val="center"/>
              <w:rPr>
                <w:rFonts w:hint="eastAsia" w:asciiTheme="minorEastAsia" w:hAnsiTheme="minorEastAsia" w:eastAsiaTheme="minorEastAsia" w:cstheme="minorEastAsia"/>
                <w:sz w:val="24"/>
                <w:szCs w:val="24"/>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1A3E6CF">
            <w:pPr>
              <w:spacing w:line="360" w:lineRule="auto"/>
              <w:jc w:val="center"/>
              <w:rPr>
                <w:rFonts w:hint="eastAsia" w:asciiTheme="minorEastAsia" w:hAnsiTheme="minorEastAsia" w:eastAsiaTheme="minorEastAsia" w:cstheme="minorEastAsia"/>
                <w:sz w:val="24"/>
                <w:szCs w:val="24"/>
              </w:rPr>
            </w:pPr>
          </w:p>
        </w:tc>
        <w:tc>
          <w:tcPr>
            <w:tcW w:w="4010" w:type="dxa"/>
            <w:tcBorders>
              <w:top w:val="single" w:color="000000" w:sz="4"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14:paraId="22ACCCB9">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传真：</w:t>
            </w:r>
          </w:p>
        </w:tc>
      </w:tr>
      <w:tr w14:paraId="7F1FC5A1">
        <w:tblPrEx>
          <w:tblCellMar>
            <w:top w:w="0" w:type="dxa"/>
            <w:left w:w="10" w:type="dxa"/>
            <w:bottom w:w="0" w:type="dxa"/>
            <w:right w:w="10" w:type="dxa"/>
          </w:tblCellMar>
        </w:tblPrEx>
        <w:trPr>
          <w:trHeight w:val="577" w:hRule="atLeast"/>
          <w:jc w:val="center"/>
        </w:trPr>
        <w:tc>
          <w:tcPr>
            <w:tcW w:w="1999" w:type="dxa"/>
            <w:vMerge w:val="continue"/>
            <w:tcBorders>
              <w:top w:val="single" w:color="000000" w:sz="4"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14:paraId="0FA40C52">
            <w:pPr>
              <w:spacing w:line="360" w:lineRule="auto"/>
              <w:jc w:val="center"/>
              <w:rPr>
                <w:rFonts w:hint="eastAsia" w:asciiTheme="minorEastAsia" w:hAnsiTheme="minorEastAsia" w:eastAsiaTheme="minorEastAsia" w:cstheme="minorEastAsia"/>
                <w:sz w:val="24"/>
                <w:szCs w:val="24"/>
              </w:rPr>
            </w:pPr>
          </w:p>
        </w:tc>
        <w:tc>
          <w:tcPr>
            <w:tcW w:w="3356" w:type="dxa"/>
            <w:vMerge w:val="continue"/>
            <w:tcBorders>
              <w:left w:val="single" w:color="000000" w:sz="4" w:space="0"/>
              <w:right w:val="single" w:color="000000" w:sz="4" w:space="0"/>
            </w:tcBorders>
            <w:shd w:val="clear" w:color="000000" w:fill="FFFFFF"/>
            <w:noWrap w:val="0"/>
            <w:tcMar>
              <w:left w:w="14" w:type="dxa"/>
              <w:right w:w="14" w:type="dxa"/>
            </w:tcMar>
            <w:vAlign w:val="center"/>
          </w:tcPr>
          <w:p w14:paraId="273203FC">
            <w:pPr>
              <w:spacing w:line="360" w:lineRule="auto"/>
              <w:jc w:val="center"/>
              <w:rPr>
                <w:rFonts w:hint="eastAsia" w:asciiTheme="minorEastAsia" w:hAnsiTheme="minorEastAsia" w:eastAsiaTheme="minorEastAsia" w:cstheme="minorEastAsia"/>
                <w:sz w:val="24"/>
                <w:szCs w:val="24"/>
              </w:rPr>
            </w:pPr>
          </w:p>
        </w:tc>
        <w:tc>
          <w:tcPr>
            <w:tcW w:w="1764" w:type="dxa"/>
            <w:vMerge w:val="continue"/>
            <w:tcBorders>
              <w:top w:val="single" w:color="000000" w:sz="0" w:space="0"/>
              <w:left w:val="single" w:color="000000" w:sz="4" w:space="0"/>
              <w:bottom w:val="single" w:color="000000" w:sz="0" w:space="0"/>
              <w:right w:val="single" w:color="000000" w:sz="4" w:space="0"/>
            </w:tcBorders>
            <w:shd w:val="clear" w:color="000000" w:fill="FFFFFF"/>
            <w:noWrap w:val="0"/>
            <w:tcMar>
              <w:left w:w="14" w:type="dxa"/>
              <w:right w:w="14" w:type="dxa"/>
            </w:tcMar>
            <w:vAlign w:val="center"/>
          </w:tcPr>
          <w:p w14:paraId="7054E6ED">
            <w:pPr>
              <w:spacing w:line="360" w:lineRule="auto"/>
              <w:jc w:val="center"/>
              <w:rPr>
                <w:rFonts w:hint="eastAsia" w:asciiTheme="minorEastAsia" w:hAnsiTheme="minorEastAsia" w:eastAsiaTheme="minorEastAsia" w:cstheme="minorEastAsia"/>
                <w:sz w:val="24"/>
                <w:szCs w:val="24"/>
              </w:rPr>
            </w:pPr>
          </w:p>
        </w:tc>
        <w:tc>
          <w:tcPr>
            <w:tcW w:w="1497" w:type="dxa"/>
            <w:vMerge w:val="continue"/>
            <w:tcBorders>
              <w:top w:val="single" w:color="000000" w:sz="0" w:space="0"/>
              <w:left w:val="single" w:color="000000" w:sz="4" w:space="0"/>
              <w:bottom w:val="single" w:color="000000" w:sz="0" w:space="0"/>
              <w:right w:val="single" w:color="000000" w:sz="0" w:space="0"/>
            </w:tcBorders>
            <w:shd w:val="clear" w:color="000000" w:fill="FFFFFF"/>
            <w:noWrap w:val="0"/>
            <w:tcMar>
              <w:left w:w="14" w:type="dxa"/>
              <w:right w:w="14" w:type="dxa"/>
            </w:tcMar>
            <w:vAlign w:val="center"/>
          </w:tcPr>
          <w:p w14:paraId="285BFD36">
            <w:pPr>
              <w:spacing w:line="360" w:lineRule="auto"/>
              <w:jc w:val="center"/>
              <w:rPr>
                <w:rFonts w:hint="eastAsia" w:asciiTheme="minorEastAsia" w:hAnsiTheme="minorEastAsia" w:eastAsiaTheme="minorEastAsia" w:cstheme="minorEastAsia"/>
                <w:sz w:val="24"/>
                <w:szCs w:val="24"/>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A5E9F47">
            <w:pPr>
              <w:spacing w:line="360" w:lineRule="auto"/>
              <w:jc w:val="center"/>
              <w:rPr>
                <w:rFonts w:hint="eastAsia" w:asciiTheme="minorEastAsia" w:hAnsiTheme="minorEastAsia" w:eastAsiaTheme="minorEastAsia" w:cstheme="minorEastAsia"/>
                <w:sz w:val="24"/>
                <w:szCs w:val="24"/>
              </w:rPr>
            </w:pPr>
          </w:p>
        </w:tc>
        <w:tc>
          <w:tcPr>
            <w:tcW w:w="4010" w:type="dxa"/>
            <w:tcBorders>
              <w:top w:val="single" w:color="000000" w:sz="4"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14:paraId="2B843F57">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手机：</w:t>
            </w:r>
          </w:p>
        </w:tc>
      </w:tr>
      <w:tr w14:paraId="265EAA64">
        <w:tblPrEx>
          <w:tblCellMar>
            <w:top w:w="0" w:type="dxa"/>
            <w:left w:w="10" w:type="dxa"/>
            <w:bottom w:w="0" w:type="dxa"/>
            <w:right w:w="10" w:type="dxa"/>
          </w:tblCellMar>
        </w:tblPrEx>
        <w:trPr>
          <w:trHeight w:val="428" w:hRule="atLeast"/>
          <w:jc w:val="center"/>
        </w:trPr>
        <w:tc>
          <w:tcPr>
            <w:tcW w:w="1999" w:type="dxa"/>
            <w:vMerge w:val="continue"/>
            <w:tcBorders>
              <w:top w:val="single" w:color="000000" w:sz="4" w:space="0"/>
              <w:left w:val="single" w:color="000000" w:sz="12" w:space="0"/>
              <w:bottom w:val="single" w:color="000000" w:sz="12" w:space="0"/>
              <w:right w:val="single" w:color="000000" w:sz="4" w:space="0"/>
            </w:tcBorders>
            <w:shd w:val="clear" w:color="000000" w:fill="FFFFFF"/>
            <w:noWrap w:val="0"/>
            <w:tcMar>
              <w:left w:w="14" w:type="dxa"/>
              <w:right w:w="14" w:type="dxa"/>
            </w:tcMar>
            <w:vAlign w:val="center"/>
          </w:tcPr>
          <w:p w14:paraId="75506645">
            <w:pPr>
              <w:spacing w:line="360" w:lineRule="auto"/>
              <w:jc w:val="center"/>
              <w:rPr>
                <w:rFonts w:hint="eastAsia" w:asciiTheme="minorEastAsia" w:hAnsiTheme="minorEastAsia" w:eastAsiaTheme="minorEastAsia" w:cstheme="minorEastAsia"/>
                <w:sz w:val="24"/>
                <w:szCs w:val="24"/>
              </w:rPr>
            </w:pPr>
          </w:p>
        </w:tc>
        <w:tc>
          <w:tcPr>
            <w:tcW w:w="3356" w:type="dxa"/>
            <w:vMerge w:val="continue"/>
            <w:tcBorders>
              <w:left w:val="single" w:color="000000" w:sz="4" w:space="0"/>
              <w:bottom w:val="single" w:color="000000" w:sz="12" w:space="0"/>
              <w:right w:val="single" w:color="000000" w:sz="4" w:space="0"/>
            </w:tcBorders>
            <w:shd w:val="clear" w:color="000000" w:fill="FFFFFF"/>
            <w:noWrap w:val="0"/>
            <w:tcMar>
              <w:left w:w="14" w:type="dxa"/>
              <w:right w:w="14" w:type="dxa"/>
            </w:tcMar>
            <w:vAlign w:val="center"/>
          </w:tcPr>
          <w:p w14:paraId="225A5C09">
            <w:pPr>
              <w:spacing w:line="360" w:lineRule="auto"/>
              <w:jc w:val="center"/>
              <w:rPr>
                <w:rFonts w:hint="eastAsia" w:asciiTheme="minorEastAsia" w:hAnsiTheme="minorEastAsia" w:eastAsiaTheme="minorEastAsia" w:cstheme="minorEastAsia"/>
                <w:sz w:val="24"/>
                <w:szCs w:val="24"/>
              </w:rPr>
            </w:pPr>
          </w:p>
        </w:tc>
        <w:tc>
          <w:tcPr>
            <w:tcW w:w="1764" w:type="dxa"/>
            <w:vMerge w:val="continue"/>
            <w:tcBorders>
              <w:top w:val="single" w:color="000000" w:sz="0" w:space="0"/>
              <w:left w:val="single" w:color="000000" w:sz="4" w:space="0"/>
              <w:bottom w:val="single" w:color="000000" w:sz="12" w:space="0"/>
              <w:right w:val="single" w:color="000000" w:sz="4" w:space="0"/>
            </w:tcBorders>
            <w:shd w:val="clear" w:color="000000" w:fill="FFFFFF"/>
            <w:noWrap w:val="0"/>
            <w:tcMar>
              <w:left w:w="14" w:type="dxa"/>
              <w:right w:w="14" w:type="dxa"/>
            </w:tcMar>
            <w:vAlign w:val="center"/>
          </w:tcPr>
          <w:p w14:paraId="2CA0F070">
            <w:pPr>
              <w:spacing w:line="360" w:lineRule="auto"/>
              <w:jc w:val="center"/>
              <w:rPr>
                <w:rFonts w:hint="eastAsia" w:asciiTheme="minorEastAsia" w:hAnsiTheme="minorEastAsia" w:eastAsiaTheme="minorEastAsia" w:cstheme="minorEastAsia"/>
                <w:sz w:val="24"/>
                <w:szCs w:val="24"/>
              </w:rPr>
            </w:pPr>
          </w:p>
        </w:tc>
        <w:tc>
          <w:tcPr>
            <w:tcW w:w="1497" w:type="dxa"/>
            <w:vMerge w:val="continue"/>
            <w:tcBorders>
              <w:top w:val="single" w:color="000000" w:sz="0" w:space="0"/>
              <w:left w:val="single" w:color="000000" w:sz="4" w:space="0"/>
              <w:bottom w:val="single" w:color="000000" w:sz="12" w:space="0"/>
              <w:right w:val="single" w:color="000000" w:sz="0" w:space="0"/>
            </w:tcBorders>
            <w:shd w:val="clear" w:color="000000" w:fill="FFFFFF"/>
            <w:noWrap w:val="0"/>
            <w:tcMar>
              <w:left w:w="14" w:type="dxa"/>
              <w:right w:w="14" w:type="dxa"/>
            </w:tcMar>
            <w:vAlign w:val="center"/>
          </w:tcPr>
          <w:p w14:paraId="308FCFAD">
            <w:pPr>
              <w:spacing w:line="360" w:lineRule="auto"/>
              <w:jc w:val="center"/>
              <w:rPr>
                <w:rFonts w:hint="eastAsia" w:asciiTheme="minorEastAsia" w:hAnsiTheme="minorEastAsia" w:eastAsiaTheme="minorEastAsia" w:cstheme="minorEastAsia"/>
                <w:sz w:val="24"/>
                <w:szCs w:val="24"/>
              </w:rPr>
            </w:pPr>
          </w:p>
        </w:tc>
        <w:tc>
          <w:tcPr>
            <w:tcW w:w="2052" w:type="dxa"/>
            <w:vMerge w:val="continue"/>
            <w:tcBorders>
              <w:top w:val="single" w:color="000000" w:sz="4" w:space="0"/>
              <w:left w:val="single" w:color="000000" w:sz="4" w:space="0"/>
              <w:bottom w:val="single" w:color="000000" w:sz="12" w:space="0"/>
              <w:right w:val="single" w:color="000000" w:sz="4" w:space="0"/>
            </w:tcBorders>
            <w:shd w:val="clear" w:color="000000" w:fill="FFFFFF"/>
            <w:noWrap w:val="0"/>
            <w:tcMar>
              <w:left w:w="14" w:type="dxa"/>
              <w:right w:w="14" w:type="dxa"/>
            </w:tcMar>
            <w:vAlign w:val="center"/>
          </w:tcPr>
          <w:p w14:paraId="34887CCA">
            <w:pPr>
              <w:spacing w:line="360" w:lineRule="auto"/>
              <w:jc w:val="center"/>
              <w:rPr>
                <w:rFonts w:hint="eastAsia" w:asciiTheme="minorEastAsia" w:hAnsiTheme="minorEastAsia" w:eastAsiaTheme="minorEastAsia" w:cstheme="minorEastAsia"/>
                <w:sz w:val="24"/>
                <w:szCs w:val="24"/>
              </w:rPr>
            </w:pPr>
          </w:p>
        </w:tc>
        <w:tc>
          <w:tcPr>
            <w:tcW w:w="4010" w:type="dxa"/>
            <w:tcBorders>
              <w:top w:val="single" w:color="000000" w:sz="4" w:space="0"/>
              <w:left w:val="single" w:color="000000" w:sz="4" w:space="0"/>
              <w:bottom w:val="single" w:color="000000" w:sz="12" w:space="0"/>
              <w:right w:val="single" w:color="000000" w:sz="12" w:space="0"/>
            </w:tcBorders>
            <w:shd w:val="clear" w:color="000000" w:fill="FFFFFF"/>
            <w:noWrap w:val="0"/>
            <w:tcMar>
              <w:left w:w="14" w:type="dxa"/>
              <w:right w:w="14" w:type="dxa"/>
            </w:tcMar>
            <w:vAlign w:val="center"/>
          </w:tcPr>
          <w:p w14:paraId="2ABA63FE">
            <w:pPr>
              <w:spacing w:line="360" w:lineRule="auto"/>
              <w:jc w:val="center"/>
              <w:rPr>
                <w:rFonts w:hint="eastAsia" w:asciiTheme="minorEastAsia" w:hAnsiTheme="minorEastAsia" w:eastAsiaTheme="minorEastAsia" w:cstheme="minorEastAsia"/>
                <w:sz w:val="24"/>
                <w:szCs w:val="24"/>
              </w:rPr>
            </w:pPr>
          </w:p>
        </w:tc>
      </w:tr>
      <w:tr w14:paraId="285E095B">
        <w:tblPrEx>
          <w:tblCellMar>
            <w:top w:w="0" w:type="dxa"/>
            <w:left w:w="10" w:type="dxa"/>
            <w:bottom w:w="0" w:type="dxa"/>
            <w:right w:w="10" w:type="dxa"/>
          </w:tblCellMar>
        </w:tblPrEx>
        <w:trPr>
          <w:trHeight w:val="773" w:hRule="atLeast"/>
          <w:jc w:val="center"/>
        </w:trPr>
        <w:tc>
          <w:tcPr>
            <w:tcW w:w="1999" w:type="dxa"/>
            <w:tcBorders>
              <w:top w:val="single" w:color="000000" w:sz="12"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33ABCB4D">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签收人：</w:t>
            </w:r>
          </w:p>
        </w:tc>
        <w:tc>
          <w:tcPr>
            <w:tcW w:w="12679" w:type="dxa"/>
            <w:gridSpan w:val="5"/>
            <w:tcBorders>
              <w:top w:val="single" w:color="000000" w:sz="12"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20A244C5">
            <w:pPr>
              <w:spacing w:line="360" w:lineRule="auto"/>
              <w:jc w:val="center"/>
              <w:rPr>
                <w:rFonts w:hint="eastAsia" w:asciiTheme="minorEastAsia" w:hAnsiTheme="minorEastAsia" w:eastAsiaTheme="minorEastAsia" w:cstheme="minorEastAsia"/>
                <w:sz w:val="24"/>
                <w:szCs w:val="24"/>
              </w:rPr>
            </w:pPr>
          </w:p>
        </w:tc>
      </w:tr>
      <w:tr w14:paraId="0BA5AB3C">
        <w:tblPrEx>
          <w:tblCellMar>
            <w:top w:w="0" w:type="dxa"/>
            <w:left w:w="10" w:type="dxa"/>
            <w:bottom w:w="0" w:type="dxa"/>
            <w:right w:w="10" w:type="dxa"/>
          </w:tblCellMar>
        </w:tblPrEx>
        <w:trPr>
          <w:trHeight w:val="898" w:hRule="atLeast"/>
          <w:jc w:val="center"/>
        </w:trPr>
        <w:tc>
          <w:tcPr>
            <w:tcW w:w="14678" w:type="dxa"/>
            <w:gridSpan w:val="6"/>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4A3B0A44">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备注：本递交表一式两份，接收人签字后生效，由递交人和接收人各执一份。请以正楷字填</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写，各项目内容，“递交时间”、“联系人”、请在现场签收时填写。</w:t>
            </w:r>
          </w:p>
        </w:tc>
      </w:tr>
    </w:tbl>
    <w:p w14:paraId="19DC7A80">
      <w:pPr>
        <w:spacing w:line="360" w:lineRule="auto"/>
        <w:rPr>
          <w:rFonts w:hint="eastAsia" w:asciiTheme="minorEastAsia" w:hAnsiTheme="minorEastAsia" w:eastAsiaTheme="minorEastAsia" w:cstheme="minorEastAsia"/>
          <w:b/>
          <w:sz w:val="24"/>
          <w:szCs w:val="24"/>
        </w:rPr>
      </w:pPr>
    </w:p>
    <w:sectPr>
      <w:pgSz w:w="16838" w:h="11906" w:orient="landscape"/>
      <w:pgMar w:top="1440" w:right="1077" w:bottom="1440" w:left="107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方正仿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502F3">
    <w:pPr>
      <w:pStyle w:val="14"/>
      <w:framePr w:wrap="around" w:vAnchor="text" w:hAnchor="margin" w:xAlign="center" w:y="1"/>
      <w:rPr>
        <w:rStyle w:val="26"/>
        <w:sz w:val="21"/>
        <w:szCs w:val="21"/>
      </w:rPr>
    </w:pPr>
    <w:r>
      <w:rPr>
        <w:sz w:val="21"/>
        <w:szCs w:val="21"/>
      </w:rPr>
      <w:fldChar w:fldCharType="begin"/>
    </w:r>
    <w:r>
      <w:rPr>
        <w:rStyle w:val="26"/>
        <w:sz w:val="21"/>
        <w:szCs w:val="21"/>
      </w:rPr>
      <w:instrText xml:space="preserve"> PAGE </w:instrText>
    </w:r>
    <w:r>
      <w:rPr>
        <w:sz w:val="21"/>
        <w:szCs w:val="21"/>
      </w:rPr>
      <w:fldChar w:fldCharType="separate"/>
    </w:r>
    <w:r>
      <w:rPr>
        <w:rStyle w:val="26"/>
        <w:sz w:val="21"/>
        <w:szCs w:val="21"/>
      </w:rPr>
      <w:t>3</w:t>
    </w:r>
    <w:r>
      <w:rPr>
        <w:sz w:val="21"/>
        <w:szCs w:val="21"/>
      </w:rPr>
      <w:fldChar w:fldCharType="end"/>
    </w:r>
  </w:p>
  <w:p w14:paraId="0CB6ACDE">
    <w:pPr>
      <w:pStyle w:val="14"/>
      <w:jc w:val="center"/>
    </w:pPr>
    <w:r>
      <w:t xml:space="preserve">  </w:t>
    </w:r>
  </w:p>
  <w:p w14:paraId="39486147">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A035A">
    <w:pPr>
      <w:pStyle w:val="14"/>
      <w:framePr w:wrap="around" w:vAnchor="text" w:hAnchor="margin" w:xAlign="center" w:y="1"/>
      <w:rPr>
        <w:rStyle w:val="26"/>
      </w:rPr>
    </w:pPr>
    <w:r>
      <w:fldChar w:fldCharType="begin"/>
    </w:r>
    <w:r>
      <w:rPr>
        <w:rStyle w:val="26"/>
      </w:rPr>
      <w:instrText xml:space="preserve"> PAGE </w:instrText>
    </w:r>
    <w:r>
      <w:fldChar w:fldCharType="end"/>
    </w:r>
  </w:p>
  <w:p w14:paraId="40C40DFA">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1C804">
    <w:pPr>
      <w:pStyle w:val="14"/>
      <w:ind w:firstLine="361"/>
      <w:jc w:val="center"/>
      <w:rPr>
        <w:rFonts w:ascii="宋体" w:hAnsi="宋体"/>
        <w:b/>
        <w:bCs/>
      </w:rPr>
    </w:pPr>
    <w:r>
      <w:rPr>
        <w:rFonts w:hint="eastAsia" w:ascii="宋体" w:hAnsi="宋体"/>
        <w:b/>
        <w:bCs/>
      </w:rPr>
      <w:t>第</w:t>
    </w:r>
    <w:r>
      <w:rPr>
        <w:rFonts w:ascii="宋体" w:hAnsi="宋体"/>
        <w:b/>
        <w:bCs/>
      </w:rPr>
      <w:fldChar w:fldCharType="begin"/>
    </w:r>
    <w:r>
      <w:rPr>
        <w:rFonts w:ascii="宋体" w:hAnsi="宋体"/>
        <w:b/>
        <w:bCs/>
      </w:rPr>
      <w:instrText xml:space="preserve">PAGE   \* MERGEFORMAT</w:instrText>
    </w:r>
    <w:r>
      <w:rPr>
        <w:rFonts w:ascii="宋体" w:hAnsi="宋体"/>
        <w:b/>
        <w:bCs/>
      </w:rPr>
      <w:fldChar w:fldCharType="separate"/>
    </w:r>
    <w:r>
      <w:rPr>
        <w:rFonts w:ascii="宋体" w:hAnsi="宋体"/>
        <w:b/>
        <w:bCs/>
        <w:lang w:val="zh-CN"/>
      </w:rPr>
      <w:t>20</w:t>
    </w:r>
    <w:r>
      <w:rPr>
        <w:rFonts w:ascii="宋体" w:hAnsi="宋体"/>
        <w:b/>
        <w:bCs/>
        <w:lang w:val="zh-CN"/>
      </w:rPr>
      <w:fldChar w:fldCharType="end"/>
    </w:r>
    <w:r>
      <w:rPr>
        <w:rFonts w:hint="eastAsia" w:ascii="宋体" w:hAnsi="宋体"/>
        <w:b/>
        <w:bCs/>
        <w:lang w:val="zh-CN"/>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8F082">
    <w:pPr>
      <w:pStyle w:val="14"/>
      <w:framePr w:wrap="around" w:vAnchor="text" w:hAnchor="margin" w:xAlign="center" w:y="1"/>
      <w:rPr>
        <w:rStyle w:val="26"/>
        <w:sz w:val="21"/>
        <w:szCs w:val="21"/>
      </w:rPr>
    </w:pPr>
    <w:r>
      <w:rPr>
        <w:sz w:val="21"/>
        <w:szCs w:val="21"/>
      </w:rPr>
      <w:fldChar w:fldCharType="begin"/>
    </w:r>
    <w:r>
      <w:rPr>
        <w:rStyle w:val="26"/>
        <w:sz w:val="21"/>
        <w:szCs w:val="21"/>
      </w:rPr>
      <w:instrText xml:space="preserve"> PAGE </w:instrText>
    </w:r>
    <w:r>
      <w:rPr>
        <w:sz w:val="21"/>
        <w:szCs w:val="21"/>
      </w:rPr>
      <w:fldChar w:fldCharType="separate"/>
    </w:r>
    <w:r>
      <w:rPr>
        <w:rStyle w:val="26"/>
        <w:sz w:val="21"/>
        <w:szCs w:val="21"/>
      </w:rPr>
      <w:t>25</w:t>
    </w:r>
    <w:r>
      <w:rPr>
        <w:sz w:val="21"/>
        <w:szCs w:val="21"/>
      </w:rPr>
      <w:fldChar w:fldCharType="end"/>
    </w:r>
  </w:p>
  <w:p w14:paraId="7D2C44B4">
    <w:pP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2F369">
    <w:pPr>
      <w:pStyle w:val="15"/>
      <w:jc w:val="right"/>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39DF1"/>
    <w:multiLevelType w:val="singleLevel"/>
    <w:tmpl w:val="A6839DF1"/>
    <w:lvl w:ilvl="0" w:tentative="0">
      <w:start w:val="3"/>
      <w:numFmt w:val="decimal"/>
      <w:suff w:val="nothing"/>
      <w:lvlText w:val="%1、"/>
      <w:lvlJc w:val="left"/>
    </w:lvl>
  </w:abstractNum>
  <w:abstractNum w:abstractNumId="1">
    <w:nsid w:val="FDB37B72"/>
    <w:multiLevelType w:val="singleLevel"/>
    <w:tmpl w:val="FDB37B72"/>
    <w:lvl w:ilvl="0" w:tentative="0">
      <w:start w:val="1"/>
      <w:numFmt w:val="decimal"/>
      <w:lvlText w:val="%1."/>
      <w:lvlJc w:val="left"/>
      <w:pPr>
        <w:tabs>
          <w:tab w:val="left" w:pos="312"/>
        </w:tabs>
      </w:pPr>
    </w:lvl>
  </w:abstractNum>
  <w:abstractNum w:abstractNumId="2">
    <w:nsid w:val="5D9E50C8"/>
    <w:multiLevelType w:val="multilevel"/>
    <w:tmpl w:val="5D9E50C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371A8D1"/>
    <w:multiLevelType w:val="singleLevel"/>
    <w:tmpl w:val="6371A8D1"/>
    <w:lvl w:ilvl="0" w:tentative="0">
      <w:start w:val="1"/>
      <w:numFmt w:val="decimal"/>
      <w:suff w:val="nothing"/>
      <w:lvlText w:val="%1、"/>
      <w:lvlJc w:val="left"/>
    </w:lvl>
  </w:abstractNum>
  <w:abstractNum w:abstractNumId="4">
    <w:nsid w:val="7F3D16D2"/>
    <w:multiLevelType w:val="multilevel"/>
    <w:tmpl w:val="7F3D16D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isplayBackgroundShape w:val="1"/>
  <w:bordersDoNotSurroundHeader w:val="0"/>
  <w:bordersDoNotSurroundFooter w:val="0"/>
  <w:documentProtection w:enforcement="0"/>
  <w:defaultTabStop w:val="0"/>
  <w:hyphenationZone w:val="36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3MjJhMzlmNzg3ODNkNWZmYjBhYzRjM2E5YWFhZWUifQ=="/>
  </w:docVars>
  <w:rsids>
    <w:rsidRoot w:val="007E00BC"/>
    <w:rsid w:val="000009D9"/>
    <w:rsid w:val="00002A0C"/>
    <w:rsid w:val="00003E8D"/>
    <w:rsid w:val="00004AAB"/>
    <w:rsid w:val="00011292"/>
    <w:rsid w:val="00013733"/>
    <w:rsid w:val="0001385F"/>
    <w:rsid w:val="00015D76"/>
    <w:rsid w:val="0001641A"/>
    <w:rsid w:val="00020E1A"/>
    <w:rsid w:val="000224F8"/>
    <w:rsid w:val="000252BE"/>
    <w:rsid w:val="0003054A"/>
    <w:rsid w:val="000319E4"/>
    <w:rsid w:val="000334A2"/>
    <w:rsid w:val="000347D5"/>
    <w:rsid w:val="000361AC"/>
    <w:rsid w:val="00036D42"/>
    <w:rsid w:val="00040D7F"/>
    <w:rsid w:val="00042B24"/>
    <w:rsid w:val="00051704"/>
    <w:rsid w:val="0006227F"/>
    <w:rsid w:val="00062A4E"/>
    <w:rsid w:val="00071CA5"/>
    <w:rsid w:val="000736E7"/>
    <w:rsid w:val="000738F6"/>
    <w:rsid w:val="000744EC"/>
    <w:rsid w:val="0007512B"/>
    <w:rsid w:val="00075915"/>
    <w:rsid w:val="00075D2F"/>
    <w:rsid w:val="000813A9"/>
    <w:rsid w:val="000821FA"/>
    <w:rsid w:val="00083BF6"/>
    <w:rsid w:val="00093583"/>
    <w:rsid w:val="0009766C"/>
    <w:rsid w:val="00097C33"/>
    <w:rsid w:val="000A29D2"/>
    <w:rsid w:val="000B0849"/>
    <w:rsid w:val="000B1B43"/>
    <w:rsid w:val="000C09E0"/>
    <w:rsid w:val="000C11C7"/>
    <w:rsid w:val="000C1472"/>
    <w:rsid w:val="000C1657"/>
    <w:rsid w:val="000C2A69"/>
    <w:rsid w:val="000C7D9A"/>
    <w:rsid w:val="000D07FD"/>
    <w:rsid w:val="000D1C6D"/>
    <w:rsid w:val="000D2E85"/>
    <w:rsid w:val="000D5519"/>
    <w:rsid w:val="000D7FC6"/>
    <w:rsid w:val="000E552F"/>
    <w:rsid w:val="000E7855"/>
    <w:rsid w:val="000F1006"/>
    <w:rsid w:val="000F41A4"/>
    <w:rsid w:val="000F4947"/>
    <w:rsid w:val="000F6EF0"/>
    <w:rsid w:val="000F7F9C"/>
    <w:rsid w:val="001003A1"/>
    <w:rsid w:val="00101952"/>
    <w:rsid w:val="0010621A"/>
    <w:rsid w:val="0010657F"/>
    <w:rsid w:val="001105C5"/>
    <w:rsid w:val="00116CD7"/>
    <w:rsid w:val="001209DE"/>
    <w:rsid w:val="00124B3C"/>
    <w:rsid w:val="0012625A"/>
    <w:rsid w:val="00126D74"/>
    <w:rsid w:val="00126F19"/>
    <w:rsid w:val="001368BC"/>
    <w:rsid w:val="001405CB"/>
    <w:rsid w:val="00141ABD"/>
    <w:rsid w:val="0014490D"/>
    <w:rsid w:val="00147514"/>
    <w:rsid w:val="00151755"/>
    <w:rsid w:val="00154610"/>
    <w:rsid w:val="001578E1"/>
    <w:rsid w:val="001600C3"/>
    <w:rsid w:val="001665C4"/>
    <w:rsid w:val="001733CD"/>
    <w:rsid w:val="00173690"/>
    <w:rsid w:val="00177AE6"/>
    <w:rsid w:val="00184A2F"/>
    <w:rsid w:val="001867C0"/>
    <w:rsid w:val="00186DEB"/>
    <w:rsid w:val="00187840"/>
    <w:rsid w:val="001903CA"/>
    <w:rsid w:val="00192768"/>
    <w:rsid w:val="00193BA0"/>
    <w:rsid w:val="00193E12"/>
    <w:rsid w:val="001A02C2"/>
    <w:rsid w:val="001A1C38"/>
    <w:rsid w:val="001B4941"/>
    <w:rsid w:val="001B7FD0"/>
    <w:rsid w:val="001C144E"/>
    <w:rsid w:val="001C19D2"/>
    <w:rsid w:val="001C2AA8"/>
    <w:rsid w:val="001D0841"/>
    <w:rsid w:val="001D1EC6"/>
    <w:rsid w:val="001D379D"/>
    <w:rsid w:val="001D4440"/>
    <w:rsid w:val="001D5557"/>
    <w:rsid w:val="001D6ED2"/>
    <w:rsid w:val="001E05D8"/>
    <w:rsid w:val="001E2929"/>
    <w:rsid w:val="001E3381"/>
    <w:rsid w:val="001E39B8"/>
    <w:rsid w:val="001E4369"/>
    <w:rsid w:val="001E4718"/>
    <w:rsid w:val="001E4A33"/>
    <w:rsid w:val="001E64B1"/>
    <w:rsid w:val="001E65BF"/>
    <w:rsid w:val="001E6E4B"/>
    <w:rsid w:val="001F4CE3"/>
    <w:rsid w:val="001F753F"/>
    <w:rsid w:val="001F7AE0"/>
    <w:rsid w:val="001F7C31"/>
    <w:rsid w:val="00203CCA"/>
    <w:rsid w:val="00205E9A"/>
    <w:rsid w:val="0020711E"/>
    <w:rsid w:val="0020712E"/>
    <w:rsid w:val="0020796B"/>
    <w:rsid w:val="002131ED"/>
    <w:rsid w:val="00213CBF"/>
    <w:rsid w:val="00225745"/>
    <w:rsid w:val="00230266"/>
    <w:rsid w:val="00242DD5"/>
    <w:rsid w:val="00244227"/>
    <w:rsid w:val="00244BCA"/>
    <w:rsid w:val="0024719D"/>
    <w:rsid w:val="002522F5"/>
    <w:rsid w:val="00252873"/>
    <w:rsid w:val="002547ED"/>
    <w:rsid w:val="00256CDC"/>
    <w:rsid w:val="002574B9"/>
    <w:rsid w:val="002611FB"/>
    <w:rsid w:val="00263FAA"/>
    <w:rsid w:val="002656A2"/>
    <w:rsid w:val="00270115"/>
    <w:rsid w:val="00270CF4"/>
    <w:rsid w:val="0027119C"/>
    <w:rsid w:val="0027329A"/>
    <w:rsid w:val="002814E5"/>
    <w:rsid w:val="00283CDB"/>
    <w:rsid w:val="0028517C"/>
    <w:rsid w:val="00290E1D"/>
    <w:rsid w:val="00296226"/>
    <w:rsid w:val="00297634"/>
    <w:rsid w:val="002A1864"/>
    <w:rsid w:val="002A4B43"/>
    <w:rsid w:val="002B1714"/>
    <w:rsid w:val="002B5184"/>
    <w:rsid w:val="002B66A8"/>
    <w:rsid w:val="002B714E"/>
    <w:rsid w:val="002B71F6"/>
    <w:rsid w:val="002B7900"/>
    <w:rsid w:val="002C1538"/>
    <w:rsid w:val="002C1623"/>
    <w:rsid w:val="002C640A"/>
    <w:rsid w:val="002D0D45"/>
    <w:rsid w:val="002D0E8D"/>
    <w:rsid w:val="002D278B"/>
    <w:rsid w:val="002D29C4"/>
    <w:rsid w:val="002D3462"/>
    <w:rsid w:val="002D37FB"/>
    <w:rsid w:val="002D669C"/>
    <w:rsid w:val="002D6A76"/>
    <w:rsid w:val="002D78E2"/>
    <w:rsid w:val="002E246D"/>
    <w:rsid w:val="002E40CE"/>
    <w:rsid w:val="002E496E"/>
    <w:rsid w:val="002F1688"/>
    <w:rsid w:val="002F18A2"/>
    <w:rsid w:val="002F2B8B"/>
    <w:rsid w:val="002F4218"/>
    <w:rsid w:val="002F531F"/>
    <w:rsid w:val="002F5B7E"/>
    <w:rsid w:val="003058F6"/>
    <w:rsid w:val="0030591F"/>
    <w:rsid w:val="003167B1"/>
    <w:rsid w:val="00325329"/>
    <w:rsid w:val="0032676A"/>
    <w:rsid w:val="00330A30"/>
    <w:rsid w:val="003331E9"/>
    <w:rsid w:val="00342AEC"/>
    <w:rsid w:val="003434CB"/>
    <w:rsid w:val="00347A5B"/>
    <w:rsid w:val="003566E3"/>
    <w:rsid w:val="00357B07"/>
    <w:rsid w:val="00371268"/>
    <w:rsid w:val="00373B46"/>
    <w:rsid w:val="00373C8D"/>
    <w:rsid w:val="00374978"/>
    <w:rsid w:val="00376B2E"/>
    <w:rsid w:val="00376BDC"/>
    <w:rsid w:val="003825DA"/>
    <w:rsid w:val="00385CF8"/>
    <w:rsid w:val="00391A83"/>
    <w:rsid w:val="003931D4"/>
    <w:rsid w:val="003935C4"/>
    <w:rsid w:val="00393B3B"/>
    <w:rsid w:val="003A3CE4"/>
    <w:rsid w:val="003A3E2E"/>
    <w:rsid w:val="003A43C6"/>
    <w:rsid w:val="003A5561"/>
    <w:rsid w:val="003A5B39"/>
    <w:rsid w:val="003A7858"/>
    <w:rsid w:val="003B4281"/>
    <w:rsid w:val="003B553E"/>
    <w:rsid w:val="003B676C"/>
    <w:rsid w:val="003C1A92"/>
    <w:rsid w:val="003C1E9C"/>
    <w:rsid w:val="003C3469"/>
    <w:rsid w:val="003C3670"/>
    <w:rsid w:val="003E5B75"/>
    <w:rsid w:val="003E6104"/>
    <w:rsid w:val="003E7BFE"/>
    <w:rsid w:val="003F0A62"/>
    <w:rsid w:val="003F0BEE"/>
    <w:rsid w:val="003F0EF8"/>
    <w:rsid w:val="003F1D52"/>
    <w:rsid w:val="004010DF"/>
    <w:rsid w:val="004016BA"/>
    <w:rsid w:val="0040346A"/>
    <w:rsid w:val="00403DBB"/>
    <w:rsid w:val="004047E3"/>
    <w:rsid w:val="00407DDA"/>
    <w:rsid w:val="004131B6"/>
    <w:rsid w:val="00421AA2"/>
    <w:rsid w:val="00426C8A"/>
    <w:rsid w:val="004317CC"/>
    <w:rsid w:val="00431BCA"/>
    <w:rsid w:val="004351D5"/>
    <w:rsid w:val="00440190"/>
    <w:rsid w:val="00440933"/>
    <w:rsid w:val="00440A65"/>
    <w:rsid w:val="00441351"/>
    <w:rsid w:val="00442504"/>
    <w:rsid w:val="00447493"/>
    <w:rsid w:val="0045251E"/>
    <w:rsid w:val="004565A1"/>
    <w:rsid w:val="004631AB"/>
    <w:rsid w:val="0046320C"/>
    <w:rsid w:val="00463D23"/>
    <w:rsid w:val="00464D43"/>
    <w:rsid w:val="004713F6"/>
    <w:rsid w:val="00473CDB"/>
    <w:rsid w:val="00474F66"/>
    <w:rsid w:val="00477703"/>
    <w:rsid w:val="004867C9"/>
    <w:rsid w:val="00487F6C"/>
    <w:rsid w:val="00490FFF"/>
    <w:rsid w:val="0049132F"/>
    <w:rsid w:val="004920C5"/>
    <w:rsid w:val="00495D59"/>
    <w:rsid w:val="004A3B03"/>
    <w:rsid w:val="004A4A51"/>
    <w:rsid w:val="004A50F1"/>
    <w:rsid w:val="004C0380"/>
    <w:rsid w:val="004C1762"/>
    <w:rsid w:val="004C2BCB"/>
    <w:rsid w:val="004C364A"/>
    <w:rsid w:val="004C5DF5"/>
    <w:rsid w:val="004D1D43"/>
    <w:rsid w:val="004D4438"/>
    <w:rsid w:val="004D4D7B"/>
    <w:rsid w:val="004D65D6"/>
    <w:rsid w:val="004E0B20"/>
    <w:rsid w:val="004E2287"/>
    <w:rsid w:val="004E6076"/>
    <w:rsid w:val="004F0B1E"/>
    <w:rsid w:val="004F220D"/>
    <w:rsid w:val="004F7C8B"/>
    <w:rsid w:val="0050250C"/>
    <w:rsid w:val="00502DDA"/>
    <w:rsid w:val="005033FD"/>
    <w:rsid w:val="00505015"/>
    <w:rsid w:val="00506C63"/>
    <w:rsid w:val="00512562"/>
    <w:rsid w:val="00512C4C"/>
    <w:rsid w:val="005146B3"/>
    <w:rsid w:val="00520109"/>
    <w:rsid w:val="00521E14"/>
    <w:rsid w:val="005269C4"/>
    <w:rsid w:val="00531E34"/>
    <w:rsid w:val="0053215C"/>
    <w:rsid w:val="005379F8"/>
    <w:rsid w:val="00541571"/>
    <w:rsid w:val="00542D14"/>
    <w:rsid w:val="00542DCB"/>
    <w:rsid w:val="005430D3"/>
    <w:rsid w:val="00544406"/>
    <w:rsid w:val="0054633E"/>
    <w:rsid w:val="00550E74"/>
    <w:rsid w:val="0055448F"/>
    <w:rsid w:val="00554A59"/>
    <w:rsid w:val="0055791C"/>
    <w:rsid w:val="00557CDF"/>
    <w:rsid w:val="00563808"/>
    <w:rsid w:val="00564751"/>
    <w:rsid w:val="0056537E"/>
    <w:rsid w:val="00565C2B"/>
    <w:rsid w:val="005706A3"/>
    <w:rsid w:val="00573042"/>
    <w:rsid w:val="00574738"/>
    <w:rsid w:val="00575243"/>
    <w:rsid w:val="005773B2"/>
    <w:rsid w:val="00580924"/>
    <w:rsid w:val="00582562"/>
    <w:rsid w:val="00587601"/>
    <w:rsid w:val="005908B8"/>
    <w:rsid w:val="00594D6B"/>
    <w:rsid w:val="0059575D"/>
    <w:rsid w:val="005A0056"/>
    <w:rsid w:val="005A5742"/>
    <w:rsid w:val="005B1522"/>
    <w:rsid w:val="005B345D"/>
    <w:rsid w:val="005B4054"/>
    <w:rsid w:val="005B58F0"/>
    <w:rsid w:val="005C4683"/>
    <w:rsid w:val="005C64C8"/>
    <w:rsid w:val="005C6BB2"/>
    <w:rsid w:val="00610840"/>
    <w:rsid w:val="0061086A"/>
    <w:rsid w:val="006114AB"/>
    <w:rsid w:val="006123D0"/>
    <w:rsid w:val="00613418"/>
    <w:rsid w:val="00615E0D"/>
    <w:rsid w:val="00620CC2"/>
    <w:rsid w:val="00622597"/>
    <w:rsid w:val="00624181"/>
    <w:rsid w:val="0062762B"/>
    <w:rsid w:val="006312E4"/>
    <w:rsid w:val="00632B90"/>
    <w:rsid w:val="00641730"/>
    <w:rsid w:val="00642DB4"/>
    <w:rsid w:val="00643C57"/>
    <w:rsid w:val="00645FA0"/>
    <w:rsid w:val="00646C65"/>
    <w:rsid w:val="006470F0"/>
    <w:rsid w:val="006531F3"/>
    <w:rsid w:val="00654672"/>
    <w:rsid w:val="00660F42"/>
    <w:rsid w:val="00662BA4"/>
    <w:rsid w:val="00665157"/>
    <w:rsid w:val="00672085"/>
    <w:rsid w:val="00675A3E"/>
    <w:rsid w:val="00677631"/>
    <w:rsid w:val="00680647"/>
    <w:rsid w:val="00681C34"/>
    <w:rsid w:val="0068239A"/>
    <w:rsid w:val="00684065"/>
    <w:rsid w:val="00684986"/>
    <w:rsid w:val="00690650"/>
    <w:rsid w:val="00691673"/>
    <w:rsid w:val="00692347"/>
    <w:rsid w:val="006A214D"/>
    <w:rsid w:val="006A2D5C"/>
    <w:rsid w:val="006A4092"/>
    <w:rsid w:val="006A45EA"/>
    <w:rsid w:val="006A4A75"/>
    <w:rsid w:val="006A6A3F"/>
    <w:rsid w:val="006B0ECE"/>
    <w:rsid w:val="006B2F43"/>
    <w:rsid w:val="006B4539"/>
    <w:rsid w:val="006B50F8"/>
    <w:rsid w:val="006B604D"/>
    <w:rsid w:val="006B666E"/>
    <w:rsid w:val="006B78DA"/>
    <w:rsid w:val="006C5915"/>
    <w:rsid w:val="006D4FC3"/>
    <w:rsid w:val="006D53D5"/>
    <w:rsid w:val="006D59AF"/>
    <w:rsid w:val="006D7217"/>
    <w:rsid w:val="006E08A1"/>
    <w:rsid w:val="006E0FEA"/>
    <w:rsid w:val="006E59B9"/>
    <w:rsid w:val="006E777A"/>
    <w:rsid w:val="006F345B"/>
    <w:rsid w:val="006F50BF"/>
    <w:rsid w:val="006F7EAB"/>
    <w:rsid w:val="0070198B"/>
    <w:rsid w:val="007050B4"/>
    <w:rsid w:val="00712472"/>
    <w:rsid w:val="00714A07"/>
    <w:rsid w:val="00715D3E"/>
    <w:rsid w:val="007160EF"/>
    <w:rsid w:val="00720805"/>
    <w:rsid w:val="00720A52"/>
    <w:rsid w:val="00726098"/>
    <w:rsid w:val="007275EE"/>
    <w:rsid w:val="0073364B"/>
    <w:rsid w:val="007367CB"/>
    <w:rsid w:val="007429A2"/>
    <w:rsid w:val="00743080"/>
    <w:rsid w:val="007502DB"/>
    <w:rsid w:val="00765DBD"/>
    <w:rsid w:val="0076620E"/>
    <w:rsid w:val="0077001D"/>
    <w:rsid w:val="00770F72"/>
    <w:rsid w:val="0077155D"/>
    <w:rsid w:val="007737C5"/>
    <w:rsid w:val="0077484C"/>
    <w:rsid w:val="00774FE6"/>
    <w:rsid w:val="007833C9"/>
    <w:rsid w:val="00797C73"/>
    <w:rsid w:val="007A27DD"/>
    <w:rsid w:val="007A31D2"/>
    <w:rsid w:val="007A3962"/>
    <w:rsid w:val="007A4F60"/>
    <w:rsid w:val="007A5645"/>
    <w:rsid w:val="007B032E"/>
    <w:rsid w:val="007B4C65"/>
    <w:rsid w:val="007B4D53"/>
    <w:rsid w:val="007B5AB9"/>
    <w:rsid w:val="007C42D9"/>
    <w:rsid w:val="007C4441"/>
    <w:rsid w:val="007C4F5C"/>
    <w:rsid w:val="007D4146"/>
    <w:rsid w:val="007D5CD5"/>
    <w:rsid w:val="007D6CCB"/>
    <w:rsid w:val="007E00BC"/>
    <w:rsid w:val="007E069B"/>
    <w:rsid w:val="007E191B"/>
    <w:rsid w:val="007E3C57"/>
    <w:rsid w:val="007E5925"/>
    <w:rsid w:val="007F05CB"/>
    <w:rsid w:val="007F07F8"/>
    <w:rsid w:val="007F3823"/>
    <w:rsid w:val="007F4B39"/>
    <w:rsid w:val="007F4C96"/>
    <w:rsid w:val="007F54A2"/>
    <w:rsid w:val="00801053"/>
    <w:rsid w:val="008010C4"/>
    <w:rsid w:val="00801C22"/>
    <w:rsid w:val="00803CE6"/>
    <w:rsid w:val="00806ABE"/>
    <w:rsid w:val="00812351"/>
    <w:rsid w:val="00813C95"/>
    <w:rsid w:val="00814AB1"/>
    <w:rsid w:val="00814C8F"/>
    <w:rsid w:val="00815D93"/>
    <w:rsid w:val="00816166"/>
    <w:rsid w:val="00817E79"/>
    <w:rsid w:val="00820F8C"/>
    <w:rsid w:val="00822061"/>
    <w:rsid w:val="00822483"/>
    <w:rsid w:val="00822EEF"/>
    <w:rsid w:val="008232FF"/>
    <w:rsid w:val="00823945"/>
    <w:rsid w:val="008262E7"/>
    <w:rsid w:val="00837A63"/>
    <w:rsid w:val="00847076"/>
    <w:rsid w:val="008529B9"/>
    <w:rsid w:val="00855860"/>
    <w:rsid w:val="00860816"/>
    <w:rsid w:val="00861F43"/>
    <w:rsid w:val="00862414"/>
    <w:rsid w:val="008626DE"/>
    <w:rsid w:val="00863B0E"/>
    <w:rsid w:val="00864919"/>
    <w:rsid w:val="008670C2"/>
    <w:rsid w:val="008734A7"/>
    <w:rsid w:val="00876D3D"/>
    <w:rsid w:val="0087774F"/>
    <w:rsid w:val="00877C0A"/>
    <w:rsid w:val="00880B06"/>
    <w:rsid w:val="00882BF9"/>
    <w:rsid w:val="0088555A"/>
    <w:rsid w:val="008A301D"/>
    <w:rsid w:val="008A42D7"/>
    <w:rsid w:val="008A5E0A"/>
    <w:rsid w:val="008C0C67"/>
    <w:rsid w:val="008C1407"/>
    <w:rsid w:val="008C18C4"/>
    <w:rsid w:val="008C22B3"/>
    <w:rsid w:val="008C336B"/>
    <w:rsid w:val="008C53BC"/>
    <w:rsid w:val="008C7A2C"/>
    <w:rsid w:val="008D4A16"/>
    <w:rsid w:val="008D4BA2"/>
    <w:rsid w:val="008D730C"/>
    <w:rsid w:val="008E2B72"/>
    <w:rsid w:val="0090268F"/>
    <w:rsid w:val="009037A1"/>
    <w:rsid w:val="00905CB5"/>
    <w:rsid w:val="00913E7A"/>
    <w:rsid w:val="00915C74"/>
    <w:rsid w:val="00922287"/>
    <w:rsid w:val="00924641"/>
    <w:rsid w:val="0092516D"/>
    <w:rsid w:val="009255C2"/>
    <w:rsid w:val="00925D86"/>
    <w:rsid w:val="00926302"/>
    <w:rsid w:val="00932F2D"/>
    <w:rsid w:val="009416DA"/>
    <w:rsid w:val="00941C84"/>
    <w:rsid w:val="00941FF7"/>
    <w:rsid w:val="00945BBF"/>
    <w:rsid w:val="00945E85"/>
    <w:rsid w:val="00947684"/>
    <w:rsid w:val="00947ED6"/>
    <w:rsid w:val="00950D97"/>
    <w:rsid w:val="00952782"/>
    <w:rsid w:val="009529B2"/>
    <w:rsid w:val="009546BF"/>
    <w:rsid w:val="00955C1D"/>
    <w:rsid w:val="00957B77"/>
    <w:rsid w:val="0096104B"/>
    <w:rsid w:val="0096282F"/>
    <w:rsid w:val="00962CA2"/>
    <w:rsid w:val="009637D8"/>
    <w:rsid w:val="00965F7A"/>
    <w:rsid w:val="00966297"/>
    <w:rsid w:val="009719C0"/>
    <w:rsid w:val="00974C65"/>
    <w:rsid w:val="0097580B"/>
    <w:rsid w:val="00977A24"/>
    <w:rsid w:val="00985A6B"/>
    <w:rsid w:val="00991B41"/>
    <w:rsid w:val="00995114"/>
    <w:rsid w:val="00997448"/>
    <w:rsid w:val="00997D04"/>
    <w:rsid w:val="009A42C4"/>
    <w:rsid w:val="009B1A02"/>
    <w:rsid w:val="009B3E00"/>
    <w:rsid w:val="009B40F7"/>
    <w:rsid w:val="009C1F2A"/>
    <w:rsid w:val="009C5697"/>
    <w:rsid w:val="009D3DBA"/>
    <w:rsid w:val="009E0906"/>
    <w:rsid w:val="009E295B"/>
    <w:rsid w:val="009E557A"/>
    <w:rsid w:val="009E5699"/>
    <w:rsid w:val="009F4107"/>
    <w:rsid w:val="009F5B31"/>
    <w:rsid w:val="00A037B2"/>
    <w:rsid w:val="00A03B0C"/>
    <w:rsid w:val="00A064E5"/>
    <w:rsid w:val="00A1209D"/>
    <w:rsid w:val="00A147FC"/>
    <w:rsid w:val="00A256B8"/>
    <w:rsid w:val="00A314F3"/>
    <w:rsid w:val="00A31CA1"/>
    <w:rsid w:val="00A33938"/>
    <w:rsid w:val="00A377B8"/>
    <w:rsid w:val="00A41543"/>
    <w:rsid w:val="00A41A4E"/>
    <w:rsid w:val="00A42C00"/>
    <w:rsid w:val="00A430F3"/>
    <w:rsid w:val="00A45E9C"/>
    <w:rsid w:val="00A4799B"/>
    <w:rsid w:val="00A51A47"/>
    <w:rsid w:val="00A52E31"/>
    <w:rsid w:val="00A52E5A"/>
    <w:rsid w:val="00A54DA9"/>
    <w:rsid w:val="00A56571"/>
    <w:rsid w:val="00A719E5"/>
    <w:rsid w:val="00A722E8"/>
    <w:rsid w:val="00A7343C"/>
    <w:rsid w:val="00A80F4B"/>
    <w:rsid w:val="00A84B16"/>
    <w:rsid w:val="00A919DD"/>
    <w:rsid w:val="00A97977"/>
    <w:rsid w:val="00A97DE8"/>
    <w:rsid w:val="00AA1CB7"/>
    <w:rsid w:val="00AA2B29"/>
    <w:rsid w:val="00AA3524"/>
    <w:rsid w:val="00AB060E"/>
    <w:rsid w:val="00AB198D"/>
    <w:rsid w:val="00AB235B"/>
    <w:rsid w:val="00AB4E64"/>
    <w:rsid w:val="00AB7701"/>
    <w:rsid w:val="00AC0B9C"/>
    <w:rsid w:val="00AC2ADB"/>
    <w:rsid w:val="00AC2BE6"/>
    <w:rsid w:val="00AC697A"/>
    <w:rsid w:val="00AC6A12"/>
    <w:rsid w:val="00AC740C"/>
    <w:rsid w:val="00AC7835"/>
    <w:rsid w:val="00AC7F9E"/>
    <w:rsid w:val="00AD1ECE"/>
    <w:rsid w:val="00AE1BB2"/>
    <w:rsid w:val="00AE3660"/>
    <w:rsid w:val="00AE3A1F"/>
    <w:rsid w:val="00AF24AF"/>
    <w:rsid w:val="00AF59BD"/>
    <w:rsid w:val="00AF7D33"/>
    <w:rsid w:val="00B03533"/>
    <w:rsid w:val="00B03FFC"/>
    <w:rsid w:val="00B1044E"/>
    <w:rsid w:val="00B12972"/>
    <w:rsid w:val="00B12CCE"/>
    <w:rsid w:val="00B14B39"/>
    <w:rsid w:val="00B179D7"/>
    <w:rsid w:val="00B206AC"/>
    <w:rsid w:val="00B21BF3"/>
    <w:rsid w:val="00B24E3F"/>
    <w:rsid w:val="00B30180"/>
    <w:rsid w:val="00B3322B"/>
    <w:rsid w:val="00B371FD"/>
    <w:rsid w:val="00B400EC"/>
    <w:rsid w:val="00B4047F"/>
    <w:rsid w:val="00B42695"/>
    <w:rsid w:val="00B45A40"/>
    <w:rsid w:val="00B508DA"/>
    <w:rsid w:val="00B51772"/>
    <w:rsid w:val="00B542AF"/>
    <w:rsid w:val="00B60350"/>
    <w:rsid w:val="00B64B03"/>
    <w:rsid w:val="00B65D5C"/>
    <w:rsid w:val="00B701F3"/>
    <w:rsid w:val="00B70830"/>
    <w:rsid w:val="00B73134"/>
    <w:rsid w:val="00B76A1E"/>
    <w:rsid w:val="00B800BF"/>
    <w:rsid w:val="00B81173"/>
    <w:rsid w:val="00B827C4"/>
    <w:rsid w:val="00B831D0"/>
    <w:rsid w:val="00B85F27"/>
    <w:rsid w:val="00B91776"/>
    <w:rsid w:val="00B92105"/>
    <w:rsid w:val="00B96E16"/>
    <w:rsid w:val="00B971FF"/>
    <w:rsid w:val="00BA370D"/>
    <w:rsid w:val="00BA60D4"/>
    <w:rsid w:val="00BB2B9E"/>
    <w:rsid w:val="00BB437F"/>
    <w:rsid w:val="00BB4CC2"/>
    <w:rsid w:val="00BB5BCE"/>
    <w:rsid w:val="00BB6DAF"/>
    <w:rsid w:val="00BC5153"/>
    <w:rsid w:val="00BD145C"/>
    <w:rsid w:val="00BE11D9"/>
    <w:rsid w:val="00BE1741"/>
    <w:rsid w:val="00BE176E"/>
    <w:rsid w:val="00BE2AC3"/>
    <w:rsid w:val="00BE571A"/>
    <w:rsid w:val="00BF1FFC"/>
    <w:rsid w:val="00BF4C44"/>
    <w:rsid w:val="00BF5D00"/>
    <w:rsid w:val="00BF7DB0"/>
    <w:rsid w:val="00C01731"/>
    <w:rsid w:val="00C035D3"/>
    <w:rsid w:val="00C07A57"/>
    <w:rsid w:val="00C10860"/>
    <w:rsid w:val="00C10ADC"/>
    <w:rsid w:val="00C10EBB"/>
    <w:rsid w:val="00C137C2"/>
    <w:rsid w:val="00C1406F"/>
    <w:rsid w:val="00C16D0D"/>
    <w:rsid w:val="00C214E9"/>
    <w:rsid w:val="00C22929"/>
    <w:rsid w:val="00C24BAA"/>
    <w:rsid w:val="00C25FB7"/>
    <w:rsid w:val="00C26FBE"/>
    <w:rsid w:val="00C33645"/>
    <w:rsid w:val="00C40A96"/>
    <w:rsid w:val="00C40E1B"/>
    <w:rsid w:val="00C420F0"/>
    <w:rsid w:val="00C447BF"/>
    <w:rsid w:val="00C45C71"/>
    <w:rsid w:val="00C60033"/>
    <w:rsid w:val="00C65F3C"/>
    <w:rsid w:val="00C7129F"/>
    <w:rsid w:val="00C7263D"/>
    <w:rsid w:val="00C75F5E"/>
    <w:rsid w:val="00C76023"/>
    <w:rsid w:val="00C80DEB"/>
    <w:rsid w:val="00C80ECF"/>
    <w:rsid w:val="00C82317"/>
    <w:rsid w:val="00C854A4"/>
    <w:rsid w:val="00C85AAB"/>
    <w:rsid w:val="00C87DE2"/>
    <w:rsid w:val="00C91155"/>
    <w:rsid w:val="00C93482"/>
    <w:rsid w:val="00C93EE9"/>
    <w:rsid w:val="00C9756F"/>
    <w:rsid w:val="00C97DEA"/>
    <w:rsid w:val="00CA15FF"/>
    <w:rsid w:val="00CA5330"/>
    <w:rsid w:val="00CA799B"/>
    <w:rsid w:val="00CB0062"/>
    <w:rsid w:val="00CB4623"/>
    <w:rsid w:val="00CB65FD"/>
    <w:rsid w:val="00CB6A2B"/>
    <w:rsid w:val="00CC1AE3"/>
    <w:rsid w:val="00CD7287"/>
    <w:rsid w:val="00CE451A"/>
    <w:rsid w:val="00CF16A1"/>
    <w:rsid w:val="00CF1762"/>
    <w:rsid w:val="00CF3006"/>
    <w:rsid w:val="00CF3B41"/>
    <w:rsid w:val="00CF3E10"/>
    <w:rsid w:val="00D06755"/>
    <w:rsid w:val="00D16343"/>
    <w:rsid w:val="00D2043C"/>
    <w:rsid w:val="00D20482"/>
    <w:rsid w:val="00D21795"/>
    <w:rsid w:val="00D312B4"/>
    <w:rsid w:val="00D3136E"/>
    <w:rsid w:val="00D32886"/>
    <w:rsid w:val="00D330F7"/>
    <w:rsid w:val="00D35ADD"/>
    <w:rsid w:val="00D40C41"/>
    <w:rsid w:val="00D540E8"/>
    <w:rsid w:val="00D54DFC"/>
    <w:rsid w:val="00D60E5E"/>
    <w:rsid w:val="00D63C0D"/>
    <w:rsid w:val="00D6414C"/>
    <w:rsid w:val="00D735A7"/>
    <w:rsid w:val="00D74825"/>
    <w:rsid w:val="00D752AD"/>
    <w:rsid w:val="00D754CB"/>
    <w:rsid w:val="00D82236"/>
    <w:rsid w:val="00D836B2"/>
    <w:rsid w:val="00D8388D"/>
    <w:rsid w:val="00D83F0E"/>
    <w:rsid w:val="00D84A41"/>
    <w:rsid w:val="00D93084"/>
    <w:rsid w:val="00D93866"/>
    <w:rsid w:val="00D93D2B"/>
    <w:rsid w:val="00D93DD0"/>
    <w:rsid w:val="00D94F74"/>
    <w:rsid w:val="00DA4C12"/>
    <w:rsid w:val="00DA5B6A"/>
    <w:rsid w:val="00DA7459"/>
    <w:rsid w:val="00DA7816"/>
    <w:rsid w:val="00DB48A6"/>
    <w:rsid w:val="00DB5EC1"/>
    <w:rsid w:val="00DC1ADF"/>
    <w:rsid w:val="00DC37F9"/>
    <w:rsid w:val="00DC68ED"/>
    <w:rsid w:val="00DD38E3"/>
    <w:rsid w:val="00DD78EE"/>
    <w:rsid w:val="00DE4554"/>
    <w:rsid w:val="00DF14EC"/>
    <w:rsid w:val="00DF3B49"/>
    <w:rsid w:val="00DF6615"/>
    <w:rsid w:val="00DF7A1B"/>
    <w:rsid w:val="00E0034A"/>
    <w:rsid w:val="00E016B7"/>
    <w:rsid w:val="00E0761C"/>
    <w:rsid w:val="00E11301"/>
    <w:rsid w:val="00E12551"/>
    <w:rsid w:val="00E149B2"/>
    <w:rsid w:val="00E15A8E"/>
    <w:rsid w:val="00E24C27"/>
    <w:rsid w:val="00E25D2C"/>
    <w:rsid w:val="00E26D0E"/>
    <w:rsid w:val="00E4257A"/>
    <w:rsid w:val="00E4333E"/>
    <w:rsid w:val="00E51BB5"/>
    <w:rsid w:val="00E56F36"/>
    <w:rsid w:val="00E651F4"/>
    <w:rsid w:val="00E7090F"/>
    <w:rsid w:val="00E719A0"/>
    <w:rsid w:val="00E71DE3"/>
    <w:rsid w:val="00E7632C"/>
    <w:rsid w:val="00E81B73"/>
    <w:rsid w:val="00E8251F"/>
    <w:rsid w:val="00E84DF8"/>
    <w:rsid w:val="00E86AE7"/>
    <w:rsid w:val="00E87347"/>
    <w:rsid w:val="00E92BFE"/>
    <w:rsid w:val="00E953F4"/>
    <w:rsid w:val="00EA0666"/>
    <w:rsid w:val="00EB1A4F"/>
    <w:rsid w:val="00EB278E"/>
    <w:rsid w:val="00EB3149"/>
    <w:rsid w:val="00EB4BC4"/>
    <w:rsid w:val="00EB5666"/>
    <w:rsid w:val="00EC2C49"/>
    <w:rsid w:val="00ED1651"/>
    <w:rsid w:val="00ED51F7"/>
    <w:rsid w:val="00ED5DDA"/>
    <w:rsid w:val="00EE0C68"/>
    <w:rsid w:val="00EE31B4"/>
    <w:rsid w:val="00EE3BDF"/>
    <w:rsid w:val="00EE3DEC"/>
    <w:rsid w:val="00EE710D"/>
    <w:rsid w:val="00EF1549"/>
    <w:rsid w:val="00EF3DDB"/>
    <w:rsid w:val="00EF6E49"/>
    <w:rsid w:val="00F02BE5"/>
    <w:rsid w:val="00F07E1E"/>
    <w:rsid w:val="00F1157E"/>
    <w:rsid w:val="00F11F41"/>
    <w:rsid w:val="00F12183"/>
    <w:rsid w:val="00F161B9"/>
    <w:rsid w:val="00F16678"/>
    <w:rsid w:val="00F16F90"/>
    <w:rsid w:val="00F20105"/>
    <w:rsid w:val="00F2543C"/>
    <w:rsid w:val="00F258D3"/>
    <w:rsid w:val="00F300F1"/>
    <w:rsid w:val="00F309EB"/>
    <w:rsid w:val="00F36422"/>
    <w:rsid w:val="00F370F7"/>
    <w:rsid w:val="00F37747"/>
    <w:rsid w:val="00F379E7"/>
    <w:rsid w:val="00F44D23"/>
    <w:rsid w:val="00F5078C"/>
    <w:rsid w:val="00F5104B"/>
    <w:rsid w:val="00F53860"/>
    <w:rsid w:val="00F558B6"/>
    <w:rsid w:val="00F56E71"/>
    <w:rsid w:val="00F601CF"/>
    <w:rsid w:val="00F6270F"/>
    <w:rsid w:val="00F62775"/>
    <w:rsid w:val="00F62E53"/>
    <w:rsid w:val="00F67F58"/>
    <w:rsid w:val="00F7797B"/>
    <w:rsid w:val="00F80100"/>
    <w:rsid w:val="00F809C8"/>
    <w:rsid w:val="00F815B9"/>
    <w:rsid w:val="00F82362"/>
    <w:rsid w:val="00F84851"/>
    <w:rsid w:val="00F86396"/>
    <w:rsid w:val="00F86920"/>
    <w:rsid w:val="00F86AF9"/>
    <w:rsid w:val="00FA24D9"/>
    <w:rsid w:val="00FA36A7"/>
    <w:rsid w:val="00FA5904"/>
    <w:rsid w:val="00FA79C5"/>
    <w:rsid w:val="00FB092B"/>
    <w:rsid w:val="00FB2D82"/>
    <w:rsid w:val="00FB316C"/>
    <w:rsid w:val="00FB79E1"/>
    <w:rsid w:val="00FC001E"/>
    <w:rsid w:val="00FC1187"/>
    <w:rsid w:val="00FC2F63"/>
    <w:rsid w:val="00FC4211"/>
    <w:rsid w:val="00FC4B82"/>
    <w:rsid w:val="00FC53F8"/>
    <w:rsid w:val="00FD06AA"/>
    <w:rsid w:val="00FD2B72"/>
    <w:rsid w:val="00FD429F"/>
    <w:rsid w:val="00FD6398"/>
    <w:rsid w:val="00FE03AC"/>
    <w:rsid w:val="00FE0853"/>
    <w:rsid w:val="00FE1246"/>
    <w:rsid w:val="00FE1D3E"/>
    <w:rsid w:val="00FE3D93"/>
    <w:rsid w:val="00FE3F6B"/>
    <w:rsid w:val="00FF07B5"/>
    <w:rsid w:val="00FF4C48"/>
    <w:rsid w:val="01E45BE1"/>
    <w:rsid w:val="02972538"/>
    <w:rsid w:val="041A0E96"/>
    <w:rsid w:val="05243F45"/>
    <w:rsid w:val="05BB0CD5"/>
    <w:rsid w:val="07C55B34"/>
    <w:rsid w:val="08F6325E"/>
    <w:rsid w:val="092100C7"/>
    <w:rsid w:val="09286352"/>
    <w:rsid w:val="092B6CF5"/>
    <w:rsid w:val="09544ACC"/>
    <w:rsid w:val="09CD45A7"/>
    <w:rsid w:val="0A1204FB"/>
    <w:rsid w:val="0A667F53"/>
    <w:rsid w:val="0A7D39D1"/>
    <w:rsid w:val="0ACF1D00"/>
    <w:rsid w:val="0B256423"/>
    <w:rsid w:val="0BD561F2"/>
    <w:rsid w:val="0C0F5B99"/>
    <w:rsid w:val="0C8B3AB7"/>
    <w:rsid w:val="0CCE7C56"/>
    <w:rsid w:val="0D3A5A37"/>
    <w:rsid w:val="0DFA3868"/>
    <w:rsid w:val="0E61581F"/>
    <w:rsid w:val="0FF717A5"/>
    <w:rsid w:val="0FFD62CE"/>
    <w:rsid w:val="10997E3A"/>
    <w:rsid w:val="127C6602"/>
    <w:rsid w:val="12AD3EF6"/>
    <w:rsid w:val="12B400C2"/>
    <w:rsid w:val="12E231F6"/>
    <w:rsid w:val="13501025"/>
    <w:rsid w:val="135D5343"/>
    <w:rsid w:val="13AA5A24"/>
    <w:rsid w:val="14235F72"/>
    <w:rsid w:val="14A95F36"/>
    <w:rsid w:val="14E71B92"/>
    <w:rsid w:val="15E51C14"/>
    <w:rsid w:val="172272E9"/>
    <w:rsid w:val="17EB07FF"/>
    <w:rsid w:val="17EF57D7"/>
    <w:rsid w:val="181345D7"/>
    <w:rsid w:val="187D5F62"/>
    <w:rsid w:val="18F2289A"/>
    <w:rsid w:val="19301F2F"/>
    <w:rsid w:val="19E01A11"/>
    <w:rsid w:val="19E2116D"/>
    <w:rsid w:val="1AA031F0"/>
    <w:rsid w:val="1AE531C6"/>
    <w:rsid w:val="1B80758D"/>
    <w:rsid w:val="1C647387"/>
    <w:rsid w:val="1C8D022F"/>
    <w:rsid w:val="1E933BB9"/>
    <w:rsid w:val="1ECC6114"/>
    <w:rsid w:val="206E5E16"/>
    <w:rsid w:val="209A1A34"/>
    <w:rsid w:val="20ED63B4"/>
    <w:rsid w:val="211417F8"/>
    <w:rsid w:val="212672E0"/>
    <w:rsid w:val="22B25C16"/>
    <w:rsid w:val="22E15EDA"/>
    <w:rsid w:val="23383CFE"/>
    <w:rsid w:val="23FA25C5"/>
    <w:rsid w:val="241362F0"/>
    <w:rsid w:val="241443C1"/>
    <w:rsid w:val="24D4035A"/>
    <w:rsid w:val="25CD2240"/>
    <w:rsid w:val="265310FA"/>
    <w:rsid w:val="26CD02FF"/>
    <w:rsid w:val="26E425A3"/>
    <w:rsid w:val="271209BD"/>
    <w:rsid w:val="28863359"/>
    <w:rsid w:val="29496DA0"/>
    <w:rsid w:val="2A31673C"/>
    <w:rsid w:val="2A7A7B6F"/>
    <w:rsid w:val="2B267140"/>
    <w:rsid w:val="2D4F4628"/>
    <w:rsid w:val="2EB57234"/>
    <w:rsid w:val="2EB63029"/>
    <w:rsid w:val="2EFF62C1"/>
    <w:rsid w:val="2F070026"/>
    <w:rsid w:val="2F0E4A59"/>
    <w:rsid w:val="300607EB"/>
    <w:rsid w:val="302C2358"/>
    <w:rsid w:val="30595B11"/>
    <w:rsid w:val="306E77D7"/>
    <w:rsid w:val="30CB1021"/>
    <w:rsid w:val="31211FCD"/>
    <w:rsid w:val="31B91B44"/>
    <w:rsid w:val="32B3767E"/>
    <w:rsid w:val="33201692"/>
    <w:rsid w:val="33A174E9"/>
    <w:rsid w:val="346804F6"/>
    <w:rsid w:val="35284757"/>
    <w:rsid w:val="35603B91"/>
    <w:rsid w:val="35651C2F"/>
    <w:rsid w:val="36CC530B"/>
    <w:rsid w:val="37E20A76"/>
    <w:rsid w:val="381F1BC2"/>
    <w:rsid w:val="396206F2"/>
    <w:rsid w:val="3BF05302"/>
    <w:rsid w:val="3C5C22AF"/>
    <w:rsid w:val="3C6D0DCD"/>
    <w:rsid w:val="3E5E302B"/>
    <w:rsid w:val="3EAE066A"/>
    <w:rsid w:val="3F1846A7"/>
    <w:rsid w:val="3F212F59"/>
    <w:rsid w:val="3FE82F54"/>
    <w:rsid w:val="40187F1B"/>
    <w:rsid w:val="406F4996"/>
    <w:rsid w:val="411E5F00"/>
    <w:rsid w:val="4253785E"/>
    <w:rsid w:val="42B40D37"/>
    <w:rsid w:val="43702607"/>
    <w:rsid w:val="43D441A9"/>
    <w:rsid w:val="43E86632"/>
    <w:rsid w:val="44166D74"/>
    <w:rsid w:val="44932CA2"/>
    <w:rsid w:val="455E1D85"/>
    <w:rsid w:val="45CB3096"/>
    <w:rsid w:val="46E25168"/>
    <w:rsid w:val="470C4A8A"/>
    <w:rsid w:val="47552B4B"/>
    <w:rsid w:val="479559FD"/>
    <w:rsid w:val="47CC6546"/>
    <w:rsid w:val="48BF6395"/>
    <w:rsid w:val="48E4417F"/>
    <w:rsid w:val="4B440B8E"/>
    <w:rsid w:val="4BAC45CF"/>
    <w:rsid w:val="4C096C18"/>
    <w:rsid w:val="4C49147F"/>
    <w:rsid w:val="4C5B7F1B"/>
    <w:rsid w:val="4CC56577"/>
    <w:rsid w:val="4D0B6B70"/>
    <w:rsid w:val="4D2014CB"/>
    <w:rsid w:val="4D8C49AE"/>
    <w:rsid w:val="4DC44CE4"/>
    <w:rsid w:val="4E4941AB"/>
    <w:rsid w:val="4EE169D1"/>
    <w:rsid w:val="4F366788"/>
    <w:rsid w:val="50260CF6"/>
    <w:rsid w:val="513704FD"/>
    <w:rsid w:val="51A87442"/>
    <w:rsid w:val="51BB3559"/>
    <w:rsid w:val="52171B49"/>
    <w:rsid w:val="52187251"/>
    <w:rsid w:val="536129AF"/>
    <w:rsid w:val="54794CAB"/>
    <w:rsid w:val="558663CD"/>
    <w:rsid w:val="55910FA3"/>
    <w:rsid w:val="56293401"/>
    <w:rsid w:val="56C94E7C"/>
    <w:rsid w:val="5703134B"/>
    <w:rsid w:val="571763CB"/>
    <w:rsid w:val="579F4D6C"/>
    <w:rsid w:val="57EF41BD"/>
    <w:rsid w:val="57FA47C4"/>
    <w:rsid w:val="5822722F"/>
    <w:rsid w:val="58254C0F"/>
    <w:rsid w:val="59167285"/>
    <w:rsid w:val="5A381596"/>
    <w:rsid w:val="5A7256F1"/>
    <w:rsid w:val="5B992B05"/>
    <w:rsid w:val="5BB74C49"/>
    <w:rsid w:val="5C7660D4"/>
    <w:rsid w:val="5CAA3025"/>
    <w:rsid w:val="5CCE41E0"/>
    <w:rsid w:val="5D4B331E"/>
    <w:rsid w:val="5D6D4DF9"/>
    <w:rsid w:val="5DFFFE94"/>
    <w:rsid w:val="5F7B07D0"/>
    <w:rsid w:val="5FFA5537"/>
    <w:rsid w:val="602D5F78"/>
    <w:rsid w:val="60750C34"/>
    <w:rsid w:val="60DE6414"/>
    <w:rsid w:val="60F75193"/>
    <w:rsid w:val="61786DEF"/>
    <w:rsid w:val="61926A0E"/>
    <w:rsid w:val="61AE286A"/>
    <w:rsid w:val="61CC3031"/>
    <w:rsid w:val="62A10B97"/>
    <w:rsid w:val="64BE0A91"/>
    <w:rsid w:val="65A01110"/>
    <w:rsid w:val="66634E86"/>
    <w:rsid w:val="66877D70"/>
    <w:rsid w:val="66CD44A6"/>
    <w:rsid w:val="67127733"/>
    <w:rsid w:val="671B0B86"/>
    <w:rsid w:val="673B0F66"/>
    <w:rsid w:val="69011D04"/>
    <w:rsid w:val="691F1802"/>
    <w:rsid w:val="694D6F25"/>
    <w:rsid w:val="69AB7199"/>
    <w:rsid w:val="69FC7056"/>
    <w:rsid w:val="6A86452F"/>
    <w:rsid w:val="6BDA6073"/>
    <w:rsid w:val="6C412A6B"/>
    <w:rsid w:val="6CB17EE9"/>
    <w:rsid w:val="6D2F2483"/>
    <w:rsid w:val="6E017F29"/>
    <w:rsid w:val="6EFF438F"/>
    <w:rsid w:val="6F32495E"/>
    <w:rsid w:val="6FF50A7E"/>
    <w:rsid w:val="713822F2"/>
    <w:rsid w:val="73676E6E"/>
    <w:rsid w:val="73DA091E"/>
    <w:rsid w:val="74585DA9"/>
    <w:rsid w:val="74690AC2"/>
    <w:rsid w:val="753E390F"/>
    <w:rsid w:val="759831FF"/>
    <w:rsid w:val="75AE2E61"/>
    <w:rsid w:val="76891C44"/>
    <w:rsid w:val="76990043"/>
    <w:rsid w:val="76FC2ACE"/>
    <w:rsid w:val="77382DF9"/>
    <w:rsid w:val="779146B8"/>
    <w:rsid w:val="78CF5A44"/>
    <w:rsid w:val="78D02D11"/>
    <w:rsid w:val="79CA3245"/>
    <w:rsid w:val="79D54722"/>
    <w:rsid w:val="7A7D59EE"/>
    <w:rsid w:val="7AC54A86"/>
    <w:rsid w:val="7D3612DA"/>
    <w:rsid w:val="7D75475B"/>
    <w:rsid w:val="7ED455EE"/>
    <w:rsid w:val="7F0612FF"/>
    <w:rsid w:val="7F5C5A85"/>
    <w:rsid w:val="7FCB6CEA"/>
    <w:rsid w:val="E96FE011"/>
    <w:rsid w:val="FAF738C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qFormat/>
    <w:uiPriority w:val="0"/>
    <w:pPr>
      <w:keepNext/>
      <w:keepLines/>
      <w:tabs>
        <w:tab w:val="left" w:pos="720"/>
      </w:tabs>
      <w:spacing w:before="260" w:after="260" w:line="360" w:lineRule="auto"/>
      <w:jc w:val="center"/>
      <w:outlineLvl w:val="1"/>
    </w:pPr>
    <w:rPr>
      <w:rFonts w:hAnsi="宋体" w:cs="Arial"/>
      <w:b/>
      <w:bCs/>
      <w:iCs/>
      <w:sz w:val="28"/>
      <w:szCs w:val="28"/>
    </w:rPr>
  </w:style>
  <w:style w:type="paragraph" w:styleId="4">
    <w:name w:val="heading 3"/>
    <w:basedOn w:val="1"/>
    <w:next w:val="1"/>
    <w:link w:val="31"/>
    <w:qFormat/>
    <w:uiPriority w:val="9"/>
    <w:pPr>
      <w:keepNext/>
      <w:keepLines/>
      <w:spacing w:before="260" w:after="260" w:line="416" w:lineRule="auto"/>
      <w:outlineLvl w:val="2"/>
    </w:pPr>
    <w:rPr>
      <w:b/>
      <w:bCs/>
      <w:sz w:val="32"/>
      <w:szCs w:val="32"/>
    </w:rPr>
  </w:style>
  <w:style w:type="paragraph" w:styleId="5">
    <w:name w:val="heading 5"/>
    <w:basedOn w:val="1"/>
    <w:next w:val="1"/>
    <w:link w:val="32"/>
    <w:qFormat/>
    <w:uiPriority w:val="9"/>
    <w:pPr>
      <w:keepNext/>
      <w:keepLines/>
      <w:spacing w:before="280" w:after="290" w:line="376" w:lineRule="auto"/>
      <w:outlineLvl w:val="4"/>
    </w:pPr>
    <w:rPr>
      <w:b/>
      <w:bCs/>
      <w:sz w:val="28"/>
      <w:szCs w:val="28"/>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6">
    <w:name w:val="Normal Indent"/>
    <w:basedOn w:val="1"/>
    <w:link w:val="33"/>
    <w:qFormat/>
    <w:uiPriority w:val="0"/>
    <w:pPr>
      <w:ind w:firstLine="420" w:firstLineChars="200"/>
    </w:pPr>
    <w:rPr>
      <w:rFonts w:ascii="Times New Roman" w:hAnsi="Times New Roman" w:eastAsia="宋体" w:cs="Times New Roman"/>
      <w:szCs w:val="24"/>
    </w:rPr>
  </w:style>
  <w:style w:type="paragraph" w:styleId="7">
    <w:name w:val="Document Map"/>
    <w:basedOn w:val="1"/>
    <w:link w:val="34"/>
    <w:unhideWhenUsed/>
    <w:qFormat/>
    <w:uiPriority w:val="99"/>
    <w:rPr>
      <w:rFonts w:ascii="宋体" w:eastAsia="宋体"/>
      <w:sz w:val="18"/>
      <w:szCs w:val="18"/>
    </w:rPr>
  </w:style>
  <w:style w:type="paragraph" w:styleId="8">
    <w:name w:val="annotation text"/>
    <w:basedOn w:val="1"/>
    <w:link w:val="35"/>
    <w:unhideWhenUsed/>
    <w:qFormat/>
    <w:uiPriority w:val="99"/>
    <w:pPr>
      <w:jc w:val="left"/>
    </w:pPr>
  </w:style>
  <w:style w:type="paragraph" w:styleId="9">
    <w:name w:val="Body Text"/>
    <w:basedOn w:val="1"/>
    <w:link w:val="36"/>
    <w:unhideWhenUsed/>
    <w:qFormat/>
    <w:uiPriority w:val="99"/>
    <w:pPr>
      <w:spacing w:after="120"/>
    </w:pPr>
  </w:style>
  <w:style w:type="paragraph" w:styleId="10">
    <w:name w:val="Body Text Indent"/>
    <w:basedOn w:val="1"/>
    <w:link w:val="37"/>
    <w:qFormat/>
    <w:uiPriority w:val="0"/>
    <w:pPr>
      <w:autoSpaceDE w:val="0"/>
      <w:autoSpaceDN w:val="0"/>
      <w:adjustRightInd w:val="0"/>
      <w:spacing w:line="360" w:lineRule="auto"/>
      <w:ind w:firstLine="540" w:firstLineChars="180"/>
    </w:pPr>
    <w:rPr>
      <w:sz w:val="30"/>
      <w:szCs w:val="24"/>
    </w:rPr>
  </w:style>
  <w:style w:type="paragraph" w:styleId="11">
    <w:name w:val="Plain Text"/>
    <w:basedOn w:val="1"/>
    <w:link w:val="38"/>
    <w:qFormat/>
    <w:uiPriority w:val="99"/>
    <w:pPr>
      <w:autoSpaceDE w:val="0"/>
      <w:autoSpaceDN w:val="0"/>
      <w:adjustRightInd w:val="0"/>
    </w:pPr>
    <w:rPr>
      <w:rFonts w:hint="eastAsia" w:hAnsi="Tms Rmn"/>
    </w:rPr>
  </w:style>
  <w:style w:type="paragraph" w:styleId="12">
    <w:name w:val="Date"/>
    <w:basedOn w:val="1"/>
    <w:next w:val="1"/>
    <w:link w:val="39"/>
    <w:unhideWhenUsed/>
    <w:qFormat/>
    <w:uiPriority w:val="99"/>
    <w:pPr>
      <w:ind w:left="100" w:leftChars="2500"/>
    </w:pPr>
  </w:style>
  <w:style w:type="paragraph" w:styleId="13">
    <w:name w:val="Balloon Text"/>
    <w:basedOn w:val="1"/>
    <w:link w:val="40"/>
    <w:unhideWhenUsed/>
    <w:qFormat/>
    <w:uiPriority w:val="99"/>
    <w:rPr>
      <w:sz w:val="18"/>
      <w:szCs w:val="18"/>
    </w:rPr>
  </w:style>
  <w:style w:type="paragraph" w:styleId="14">
    <w:name w:val="footer"/>
    <w:basedOn w:val="1"/>
    <w:link w:val="41"/>
    <w:unhideWhenUsed/>
    <w:qFormat/>
    <w:uiPriority w:val="99"/>
    <w:pPr>
      <w:tabs>
        <w:tab w:val="center" w:pos="4153"/>
        <w:tab w:val="right" w:pos="8306"/>
      </w:tabs>
      <w:snapToGrid w:val="0"/>
      <w:jc w:val="left"/>
    </w:pPr>
    <w:rPr>
      <w:sz w:val="18"/>
      <w:szCs w:val="18"/>
    </w:rPr>
  </w:style>
  <w:style w:type="paragraph" w:styleId="15">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8">
    <w:name w:val="Title"/>
    <w:basedOn w:val="1"/>
    <w:qFormat/>
    <w:uiPriority w:val="0"/>
    <w:pPr>
      <w:keepNext w:val="0"/>
      <w:keepLines w:val="0"/>
      <w:widowControl w:val="0"/>
      <w:suppressLineNumbers w:val="0"/>
      <w:spacing w:before="240" w:beforeAutospacing="0" w:after="60" w:afterAutospacing="0" w:line="360" w:lineRule="auto"/>
      <w:ind w:firstLine="539" w:firstLineChars="200"/>
      <w:jc w:val="center"/>
      <w:outlineLvl w:val="0"/>
    </w:pPr>
    <w:rPr>
      <w:rFonts w:hint="default" w:ascii="Cambria" w:hAnsi="Cambria" w:eastAsia="宋体" w:cs="Times New Roman"/>
      <w:b/>
      <w:bCs/>
      <w:kern w:val="2"/>
      <w:sz w:val="32"/>
      <w:szCs w:val="32"/>
      <w:lang w:val="en-US" w:eastAsia="zh-CN" w:bidi="ar"/>
    </w:rPr>
  </w:style>
  <w:style w:type="paragraph" w:styleId="19">
    <w:name w:val="annotation subject"/>
    <w:basedOn w:val="8"/>
    <w:next w:val="8"/>
    <w:link w:val="43"/>
    <w:unhideWhenUsed/>
    <w:qFormat/>
    <w:uiPriority w:val="99"/>
    <w:rPr>
      <w:b/>
      <w:bCs/>
    </w:rPr>
  </w:style>
  <w:style w:type="paragraph" w:styleId="20">
    <w:name w:val="Body Text First Indent"/>
    <w:basedOn w:val="9"/>
    <w:next w:val="1"/>
    <w:link w:val="44"/>
    <w:unhideWhenUsed/>
    <w:qFormat/>
    <w:uiPriority w:val="99"/>
    <w:pPr>
      <w:ind w:firstLine="420" w:firstLineChars="100"/>
    </w:pPr>
  </w:style>
  <w:style w:type="paragraph" w:styleId="21">
    <w:name w:val="Body Text First Indent 2"/>
    <w:basedOn w:val="10"/>
    <w:qFormat/>
    <w:uiPriority w:val="0"/>
    <w:pPr>
      <w:ind w:firstLine="420"/>
    </w:p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page number"/>
    <w:unhideWhenUsed/>
    <w:qFormat/>
    <w:uiPriority w:val="99"/>
  </w:style>
  <w:style w:type="character" w:styleId="27">
    <w:name w:val="Hyperlink"/>
    <w:unhideWhenUsed/>
    <w:qFormat/>
    <w:uiPriority w:val="99"/>
    <w:rPr>
      <w:color w:val="0000FF"/>
      <w:u w:val="single"/>
    </w:rPr>
  </w:style>
  <w:style w:type="character" w:styleId="28">
    <w:name w:val="annotation reference"/>
    <w:unhideWhenUsed/>
    <w:qFormat/>
    <w:uiPriority w:val="99"/>
    <w:rPr>
      <w:sz w:val="21"/>
      <w:szCs w:val="21"/>
    </w:rPr>
  </w:style>
  <w:style w:type="character" w:customStyle="1" w:styleId="29">
    <w:name w:val="标题 1 字符"/>
    <w:link w:val="2"/>
    <w:qFormat/>
    <w:uiPriority w:val="9"/>
    <w:rPr>
      <w:rFonts w:ascii="Calibri" w:hAnsi="Calibri" w:eastAsia="宋体" w:cs="Times New Roman"/>
      <w:b/>
      <w:bCs/>
      <w:kern w:val="44"/>
      <w:sz w:val="44"/>
      <w:szCs w:val="44"/>
    </w:rPr>
  </w:style>
  <w:style w:type="character" w:customStyle="1" w:styleId="30">
    <w:name w:val="标题 2 字符"/>
    <w:link w:val="3"/>
    <w:qFormat/>
    <w:uiPriority w:val="0"/>
    <w:rPr>
      <w:rFonts w:hAnsi="宋体" w:cs="Arial"/>
      <w:b/>
      <w:bCs/>
      <w:iCs/>
      <w:kern w:val="2"/>
      <w:sz w:val="28"/>
      <w:szCs w:val="28"/>
    </w:rPr>
  </w:style>
  <w:style w:type="character" w:customStyle="1" w:styleId="31">
    <w:name w:val="标题 3 字符"/>
    <w:link w:val="4"/>
    <w:qFormat/>
    <w:uiPriority w:val="9"/>
    <w:rPr>
      <w:rFonts w:ascii="Calibri" w:hAnsi="Calibri" w:eastAsia="宋体" w:cs="Times New Roman"/>
      <w:b/>
      <w:bCs/>
      <w:kern w:val="2"/>
      <w:sz w:val="32"/>
      <w:szCs w:val="32"/>
    </w:rPr>
  </w:style>
  <w:style w:type="character" w:customStyle="1" w:styleId="32">
    <w:name w:val="标题 5 字符"/>
    <w:link w:val="5"/>
    <w:semiHidden/>
    <w:qFormat/>
    <w:uiPriority w:val="9"/>
    <w:rPr>
      <w:rFonts w:ascii="Calibri" w:hAnsi="Calibri" w:eastAsia="宋体" w:cs="Times New Roman"/>
      <w:b/>
      <w:bCs/>
      <w:kern w:val="2"/>
      <w:sz w:val="28"/>
      <w:szCs w:val="28"/>
    </w:rPr>
  </w:style>
  <w:style w:type="character" w:customStyle="1" w:styleId="33">
    <w:name w:val="正文缩进 字符"/>
    <w:link w:val="6"/>
    <w:qFormat/>
    <w:uiPriority w:val="0"/>
    <w:rPr>
      <w:kern w:val="2"/>
      <w:sz w:val="21"/>
      <w:szCs w:val="24"/>
    </w:rPr>
  </w:style>
  <w:style w:type="character" w:customStyle="1" w:styleId="34">
    <w:name w:val="文档结构图 字符"/>
    <w:link w:val="7"/>
    <w:semiHidden/>
    <w:qFormat/>
    <w:uiPriority w:val="99"/>
    <w:rPr>
      <w:rFonts w:ascii="宋体" w:eastAsia="宋体"/>
      <w:kern w:val="2"/>
      <w:sz w:val="18"/>
      <w:szCs w:val="18"/>
    </w:rPr>
  </w:style>
  <w:style w:type="character" w:customStyle="1" w:styleId="35">
    <w:name w:val="批注文字 字符"/>
    <w:link w:val="8"/>
    <w:semiHidden/>
    <w:qFormat/>
    <w:uiPriority w:val="99"/>
  </w:style>
  <w:style w:type="character" w:customStyle="1" w:styleId="36">
    <w:name w:val="正文文本 字符"/>
    <w:link w:val="9"/>
    <w:semiHidden/>
    <w:qFormat/>
    <w:uiPriority w:val="99"/>
    <w:rPr>
      <w:rFonts w:ascii="Calibri" w:hAnsi="Calibri" w:eastAsia="宋体" w:cs="Times New Roman"/>
      <w:kern w:val="2"/>
      <w:sz w:val="21"/>
      <w:szCs w:val="22"/>
    </w:rPr>
  </w:style>
  <w:style w:type="character" w:customStyle="1" w:styleId="37">
    <w:name w:val="正文文本缩进 字符"/>
    <w:link w:val="10"/>
    <w:qFormat/>
    <w:uiPriority w:val="0"/>
    <w:rPr>
      <w:kern w:val="2"/>
      <w:sz w:val="30"/>
      <w:szCs w:val="24"/>
    </w:rPr>
  </w:style>
  <w:style w:type="character" w:customStyle="1" w:styleId="38">
    <w:name w:val="纯文本 字符"/>
    <w:link w:val="11"/>
    <w:qFormat/>
    <w:uiPriority w:val="99"/>
    <w:rPr>
      <w:rFonts w:hAnsi="Tms Rmn"/>
      <w:kern w:val="2"/>
      <w:sz w:val="21"/>
      <w:szCs w:val="22"/>
    </w:rPr>
  </w:style>
  <w:style w:type="character" w:customStyle="1" w:styleId="39">
    <w:name w:val="日期 字符"/>
    <w:link w:val="12"/>
    <w:semiHidden/>
    <w:qFormat/>
    <w:uiPriority w:val="99"/>
    <w:rPr>
      <w:rFonts w:ascii="Calibri" w:hAnsi="Calibri" w:eastAsia="宋体" w:cs="Times New Roman"/>
      <w:kern w:val="2"/>
      <w:sz w:val="21"/>
      <w:szCs w:val="22"/>
    </w:rPr>
  </w:style>
  <w:style w:type="character" w:customStyle="1" w:styleId="40">
    <w:name w:val="批注框文本 字符"/>
    <w:link w:val="13"/>
    <w:semiHidden/>
    <w:qFormat/>
    <w:uiPriority w:val="99"/>
    <w:rPr>
      <w:sz w:val="18"/>
      <w:szCs w:val="18"/>
    </w:rPr>
  </w:style>
  <w:style w:type="character" w:customStyle="1" w:styleId="41">
    <w:name w:val="页脚 字符"/>
    <w:link w:val="14"/>
    <w:qFormat/>
    <w:uiPriority w:val="99"/>
    <w:rPr>
      <w:sz w:val="18"/>
      <w:szCs w:val="18"/>
    </w:rPr>
  </w:style>
  <w:style w:type="character" w:customStyle="1" w:styleId="42">
    <w:name w:val="页眉 字符"/>
    <w:link w:val="15"/>
    <w:qFormat/>
    <w:uiPriority w:val="99"/>
    <w:rPr>
      <w:sz w:val="18"/>
      <w:szCs w:val="18"/>
    </w:rPr>
  </w:style>
  <w:style w:type="character" w:customStyle="1" w:styleId="43">
    <w:name w:val="批注主题 字符"/>
    <w:link w:val="19"/>
    <w:semiHidden/>
    <w:qFormat/>
    <w:uiPriority w:val="99"/>
    <w:rPr>
      <w:b/>
      <w:bCs/>
    </w:rPr>
  </w:style>
  <w:style w:type="character" w:customStyle="1" w:styleId="44">
    <w:name w:val="正文文本首行缩进 字符"/>
    <w:link w:val="20"/>
    <w:semiHidden/>
    <w:qFormat/>
    <w:uiPriority w:val="99"/>
    <w:rPr>
      <w:rFonts w:ascii="Calibri" w:hAnsi="Calibri" w:eastAsia="宋体" w:cs="Times New Roman"/>
      <w:kern w:val="2"/>
      <w:sz w:val="21"/>
      <w:szCs w:val="22"/>
    </w:rPr>
  </w:style>
  <w:style w:type="character" w:customStyle="1" w:styleId="45">
    <w:name w:val="font41"/>
    <w:basedOn w:val="24"/>
    <w:qFormat/>
    <w:uiPriority w:val="0"/>
    <w:rPr>
      <w:rFonts w:hint="eastAsia" w:ascii="宋体" w:hAnsi="宋体" w:eastAsia="宋体" w:cs="宋体"/>
      <w:color w:val="000000"/>
      <w:sz w:val="22"/>
      <w:szCs w:val="22"/>
      <w:u w:val="none"/>
    </w:rPr>
  </w:style>
  <w:style w:type="character" w:customStyle="1" w:styleId="46">
    <w:name w:val="font61"/>
    <w:qFormat/>
    <w:uiPriority w:val="0"/>
    <w:rPr>
      <w:rFonts w:hint="eastAsia" w:ascii="宋体" w:hAnsi="宋体" w:eastAsia="宋体" w:cs="宋体"/>
      <w:color w:val="000000"/>
      <w:sz w:val="24"/>
      <w:szCs w:val="24"/>
      <w:u w:val="none"/>
    </w:rPr>
  </w:style>
  <w:style w:type="character" w:customStyle="1" w:styleId="47">
    <w:name w:val="font21"/>
    <w:basedOn w:val="24"/>
    <w:qFormat/>
    <w:uiPriority w:val="0"/>
    <w:rPr>
      <w:rFonts w:ascii="宋体" w:hAnsi="宋体" w:eastAsia="宋体" w:cs="宋体"/>
      <w:color w:val="000000"/>
      <w:sz w:val="22"/>
      <w:szCs w:val="22"/>
      <w:u w:val="none"/>
    </w:rPr>
  </w:style>
  <w:style w:type="character" w:customStyle="1" w:styleId="48">
    <w:name w:val="font31"/>
    <w:basedOn w:val="24"/>
    <w:qFormat/>
    <w:uiPriority w:val="0"/>
    <w:rPr>
      <w:rFonts w:ascii="宋体" w:hAnsi="宋体" w:eastAsia="宋体" w:cs="宋体"/>
      <w:color w:val="002F8E"/>
      <w:sz w:val="22"/>
      <w:szCs w:val="22"/>
      <w:u w:val="none"/>
    </w:rPr>
  </w:style>
  <w:style w:type="paragraph" w:customStyle="1" w:styleId="49">
    <w:name w:val="Normal_1"/>
    <w:qFormat/>
    <w:uiPriority w:val="0"/>
    <w:pPr>
      <w:widowControl w:val="0"/>
      <w:jc w:val="both"/>
    </w:pPr>
    <w:rPr>
      <w:rFonts w:ascii="Times New Roman" w:hAnsi="Times New Roman" w:eastAsia="宋体" w:cs="Times New Roman"/>
      <w:szCs w:val="24"/>
      <w:lang w:val="en-US" w:eastAsia="zh-CN" w:bidi="ar-SA"/>
    </w:rPr>
  </w:style>
  <w:style w:type="paragraph" w:customStyle="1" w:styleId="50">
    <w:name w:val="修订2"/>
    <w:semiHidden/>
    <w:qFormat/>
    <w:uiPriority w:val="99"/>
    <w:rPr>
      <w:rFonts w:ascii="Calibri" w:hAnsi="Calibri" w:eastAsia="宋体" w:cs="Times New Roman"/>
      <w:kern w:val="2"/>
      <w:sz w:val="21"/>
      <w:szCs w:val="22"/>
      <w:lang w:val="en-US" w:eastAsia="zh-CN" w:bidi="ar-SA"/>
    </w:rPr>
  </w:style>
  <w:style w:type="paragraph" w:customStyle="1" w:styleId="51">
    <w:name w:val="修订3"/>
    <w:semiHidden/>
    <w:qFormat/>
    <w:uiPriority w:val="99"/>
    <w:rPr>
      <w:rFonts w:ascii="Calibri" w:hAnsi="Calibri" w:eastAsia="宋体" w:cs="Times New Roman"/>
      <w:kern w:val="2"/>
      <w:sz w:val="21"/>
      <w:szCs w:val="22"/>
      <w:lang w:val="en-US" w:eastAsia="zh-CN" w:bidi="ar-SA"/>
    </w:rPr>
  </w:style>
  <w:style w:type="paragraph" w:customStyle="1" w:styleId="52">
    <w:name w:val="p0"/>
    <w:qFormat/>
    <w:uiPriority w:val="0"/>
    <w:rPr>
      <w:rFonts w:ascii="Times New Roman" w:hAnsi="Times New Roman" w:eastAsia="宋体" w:cs="Times New Roman"/>
      <w:szCs w:val="21"/>
      <w:lang w:val="en-US" w:eastAsia="zh-CN" w:bidi="ar-SA"/>
    </w:rPr>
  </w:style>
  <w:style w:type="paragraph" w:customStyle="1" w:styleId="5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54">
    <w:name w:val="_Style 60"/>
    <w:basedOn w:val="1"/>
    <w:next w:val="55"/>
    <w:qFormat/>
    <w:uiPriority w:val="0"/>
    <w:pPr>
      <w:ind w:firstLine="420" w:firstLineChars="200"/>
    </w:pPr>
    <w:rPr>
      <w:rFonts w:ascii="Times New Roman" w:hAnsi="Times New Roman"/>
      <w:kern w:val="0"/>
      <w:sz w:val="20"/>
      <w:szCs w:val="24"/>
    </w:rPr>
  </w:style>
  <w:style w:type="paragraph" w:styleId="55">
    <w:name w:val="List Paragraph"/>
    <w:basedOn w:val="1"/>
    <w:qFormat/>
    <w:uiPriority w:val="99"/>
    <w:pPr>
      <w:ind w:firstLine="420" w:firstLineChars="200"/>
    </w:pPr>
  </w:style>
  <w:style w:type="paragraph" w:customStyle="1" w:styleId="56">
    <w:name w:val="修订4"/>
    <w:semiHidden/>
    <w:qFormat/>
    <w:uiPriority w:val="99"/>
    <w:rPr>
      <w:rFonts w:ascii="Calibri" w:hAnsi="Calibri" w:eastAsia="宋体" w:cs="Times New Roman"/>
      <w:kern w:val="2"/>
      <w:sz w:val="21"/>
      <w:szCs w:val="22"/>
      <w:lang w:val="en-US" w:eastAsia="zh-CN" w:bidi="ar-SA"/>
    </w:rPr>
  </w:style>
  <w:style w:type="paragraph" w:customStyle="1" w:styleId="57">
    <w:name w:val="_Style 55"/>
    <w:unhideWhenUsed/>
    <w:qFormat/>
    <w:uiPriority w:val="99"/>
    <w:rPr>
      <w:rFonts w:ascii="Calibri" w:hAnsi="Calibri" w:eastAsia="宋体" w:cs="Times New Roman"/>
      <w:kern w:val="2"/>
      <w:sz w:val="21"/>
      <w:szCs w:val="22"/>
      <w:lang w:val="en-US" w:eastAsia="zh-CN" w:bidi="ar-SA"/>
    </w:rPr>
  </w:style>
  <w:style w:type="paragraph" w:customStyle="1" w:styleId="58">
    <w:name w:val="Table Paragraph"/>
    <w:basedOn w:val="1"/>
    <w:qFormat/>
    <w:uiPriority w:val="1"/>
    <w:rPr>
      <w:rFonts w:ascii="宋体" w:hAnsi="宋体" w:cs="宋体"/>
      <w:lang w:val="zh-CN" w:bidi="zh-CN"/>
    </w:rPr>
  </w:style>
  <w:style w:type="paragraph" w:customStyle="1" w:styleId="59">
    <w:name w:val="列表段落1"/>
    <w:basedOn w:val="1"/>
    <w:qFormat/>
    <w:uiPriority w:val="34"/>
    <w:pPr>
      <w:ind w:firstLine="420" w:firstLineChars="200"/>
    </w:pPr>
  </w:style>
  <w:style w:type="paragraph" w:customStyle="1" w:styleId="60">
    <w:name w:val="修订1"/>
    <w:semiHidden/>
    <w:qFormat/>
    <w:uiPriority w:val="99"/>
    <w:rPr>
      <w:rFonts w:ascii="Calibri" w:hAnsi="Calibri" w:eastAsia="宋体" w:cs="Times New Roman"/>
      <w:kern w:val="2"/>
      <w:sz w:val="21"/>
      <w:szCs w:val="22"/>
      <w:lang w:val="en-US" w:eastAsia="zh-CN" w:bidi="ar-SA"/>
    </w:rPr>
  </w:style>
  <w:style w:type="table" w:customStyle="1" w:styleId="61">
    <w:name w:val="网格型2"/>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
    <w:name w:val="网格型1"/>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3">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10258</Words>
  <Characters>10655</Characters>
  <Lines>88</Lines>
  <Paragraphs>24</Paragraphs>
  <TotalTime>15</TotalTime>
  <ScaleCrop>false</ScaleCrop>
  <LinksUpToDate>false</LinksUpToDate>
  <CharactersWithSpaces>11079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2024-04-30T18:57:00Z</dcterms:created>
  <dc:creator>文星</dc:creator>
  <cp:lastModifiedBy>成华人民医院采购办ljy</cp:lastModifiedBy>
  <cp:lastPrinted>2026-04-15T05:54:00Z</cp:lastPrinted>
  <dcterms:modified xsi:type="dcterms:W3CDTF">2026-10-23T01:28:21Z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370F916CF5574CC9A7C25E029779EEB5_13</vt:lpwstr>
  </property>
  <property fmtid="{D5CDD505-2E9C-101B-9397-08002B2CF9AE}" pid="4" name="KSOTemplateDocerSaveRecord">
    <vt:lpwstr>eyJoZGlkIjoiYmQ2ZjEwNTkyNzQxMTAxMDg1NzRiYzEyMGU5MWQ2MWMiLCJ1c2VySWQiOiIxNTc4MDQ2OTAyIn0=</vt:lpwstr>
  </property>
</Properties>
</file>